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BFA5E">
      <w:pPr>
        <w:ind w:right="-483" w:rightChars="-230"/>
        <w:jc w:val="center"/>
        <w:rPr>
          <w:sz w:val="32"/>
          <w:szCs w:val="32"/>
        </w:rPr>
      </w:pPr>
      <w:r>
        <w:rPr>
          <w:rFonts w:hint="eastAsia"/>
          <w:b/>
          <w:sz w:val="32"/>
          <w:szCs w:val="32"/>
        </w:rPr>
        <w:t xml:space="preserve"> </w:t>
      </w:r>
      <w:r>
        <w:rPr>
          <w:rFonts w:hint="eastAsia"/>
          <w:sz w:val="32"/>
          <w:szCs w:val="32"/>
        </w:rPr>
        <w:t>图书馆关于使用校资产管理系统办理图书资料入库手续的通知</w:t>
      </w:r>
    </w:p>
    <w:p w14:paraId="737E52D3">
      <w:pPr>
        <w:pStyle w:val="5"/>
        <w:spacing w:before="0" w:beforeAutospacing="0" w:after="0" w:afterAutospacing="0" w:line="480" w:lineRule="atLeast"/>
        <w:ind w:right="-483" w:rightChars="-230" w:firstLine="579" w:firstLineChars="181"/>
        <w:textAlignment w:val="baseline"/>
        <w:rPr>
          <w:rFonts w:asciiTheme="minorEastAsia" w:hAnsiTheme="minorEastAsia" w:eastAsiaTheme="minorEastAsia"/>
          <w:sz w:val="32"/>
          <w:szCs w:val="32"/>
          <w:shd w:val="clear" w:color="auto" w:fill="EEEEEE"/>
        </w:rPr>
      </w:pPr>
    </w:p>
    <w:p w14:paraId="43BF4861">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 xml:space="preserve"> 为加强对使用学校经费采购文献资料的管理，</w:t>
      </w:r>
      <w:r>
        <w:rPr>
          <w:rFonts w:asciiTheme="minorEastAsia" w:hAnsiTheme="minorEastAsia" w:eastAsiaTheme="minorEastAsia"/>
        </w:rPr>
        <w:t>进一步规范我校图书资料</w:t>
      </w:r>
      <w:r>
        <w:rPr>
          <w:rFonts w:hint="eastAsia" w:asciiTheme="minorEastAsia" w:hAnsiTheme="minorEastAsia" w:eastAsiaTheme="minorEastAsia"/>
        </w:rPr>
        <w:t>验收</w:t>
      </w:r>
      <w:r>
        <w:rPr>
          <w:rFonts w:asciiTheme="minorEastAsia" w:hAnsiTheme="minorEastAsia" w:eastAsiaTheme="minorEastAsia"/>
        </w:rPr>
        <w:t>工作，充分发挥图书资料在教学、科研的重要作用，提高图书资料的使用效益</w:t>
      </w:r>
      <w:r>
        <w:rPr>
          <w:rFonts w:hint="eastAsia" w:asciiTheme="minorEastAsia" w:hAnsiTheme="minorEastAsia" w:eastAsiaTheme="minorEastAsia"/>
        </w:rPr>
        <w:t>，即日起，图书馆全面启用“泉州师范学院资产综合管理系统”（以下简称资产管理系统）办理图书资料资产入库手续。</w:t>
      </w:r>
    </w:p>
    <w:p w14:paraId="76B0AD6D">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一、入库范围: 需办理入库的图书资料包括使用学校经费购买的纸质图书和具有永久使用权的数字资源，不包括纸质期刊、报纸、图表等。</w:t>
      </w:r>
    </w:p>
    <w:p w14:paraId="0881ABF2">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二、入库流程：</w:t>
      </w:r>
    </w:p>
    <w:p w14:paraId="73B041AF">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1.经办人线上登记资产</w:t>
      </w:r>
    </w:p>
    <w:p w14:paraId="7D459659">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经办人登录学校资产管理系统（泉州师范学院官网→网络导航→资产管理处→“资产管理系统”窗口）。</w:t>
      </w:r>
    </w:p>
    <w:p w14:paraId="616D1B75">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asciiTheme="minorEastAsia" w:hAnsiTheme="minorEastAsia" w:eastAsiaTheme="minorEastAsia"/>
        </w:rPr>
        <w:drawing>
          <wp:inline distT="0" distB="0" distL="0" distR="0">
            <wp:extent cx="6120130" cy="3848100"/>
            <wp:effectExtent l="19050" t="0" r="0" b="0"/>
            <wp:docPr id="1" name="图片 0"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0.png"/>
                    <pic:cNvPicPr>
                      <a:picLocks noChangeAspect="1"/>
                    </pic:cNvPicPr>
                  </pic:nvPicPr>
                  <pic:blipFill>
                    <a:blip r:embed="rId10" cstate="print"/>
                    <a:stretch>
                      <a:fillRect/>
                    </a:stretch>
                  </pic:blipFill>
                  <pic:spPr>
                    <a:xfrm>
                      <a:off x="0" y="0"/>
                      <a:ext cx="6120130" cy="3848100"/>
                    </a:xfrm>
                    <a:prstGeom prst="rect">
                      <a:avLst/>
                    </a:prstGeom>
                  </pic:spPr>
                </pic:pic>
              </a:graphicData>
            </a:graphic>
          </wp:inline>
        </w:drawing>
      </w:r>
    </w:p>
    <w:p w14:paraId="55193716">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点击首页快捷菜单“资产登记”或左侧菜单“资产入账”→“资产登记” ，进入登记界面。</w:t>
      </w:r>
    </w:p>
    <w:p w14:paraId="67FC7E5E">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134" w:header="851" w:footer="992" w:gutter="0"/>
          <w:cols w:space="720" w:num="1"/>
          <w:docGrid w:type="lines" w:linePitch="312" w:charSpace="0"/>
        </w:sectPr>
      </w:pPr>
      <w:r>
        <w:rPr>
          <w:rFonts w:asciiTheme="minorEastAsia" w:hAnsiTheme="minorEastAsia" w:eastAsiaTheme="minorEastAsia"/>
        </w:rPr>
        <w:drawing>
          <wp:inline distT="0" distB="0" distL="0" distR="0">
            <wp:extent cx="6120130" cy="3438525"/>
            <wp:effectExtent l="19050" t="0" r="0" b="0"/>
            <wp:docPr id="2"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png"/>
                    <pic:cNvPicPr>
                      <a:picLocks noChangeAspect="1"/>
                    </pic:cNvPicPr>
                  </pic:nvPicPr>
                  <pic:blipFill>
                    <a:blip r:embed="rId11" cstate="print"/>
                    <a:stretch>
                      <a:fillRect/>
                    </a:stretch>
                  </pic:blipFill>
                  <pic:spPr>
                    <a:xfrm>
                      <a:off x="0" y="0"/>
                      <a:ext cx="6120130" cy="3438525"/>
                    </a:xfrm>
                    <a:prstGeom prst="rect">
                      <a:avLst/>
                    </a:prstGeom>
                  </pic:spPr>
                </pic:pic>
              </a:graphicData>
            </a:graphic>
          </wp:inline>
        </w:drawing>
      </w:r>
    </w:p>
    <w:p w14:paraId="7F38319D">
      <w:pPr>
        <w:pStyle w:val="5"/>
        <w:spacing w:before="0" w:beforeAutospacing="0" w:after="0" w:afterAutospacing="0" w:line="360" w:lineRule="auto"/>
        <w:ind w:right="-483" w:rightChars="-230"/>
        <w:textAlignment w:val="baseline"/>
        <w:rPr>
          <w:rFonts w:asciiTheme="minorEastAsia" w:hAnsiTheme="minorEastAsia" w:eastAsiaTheme="minorEastAsia"/>
        </w:rPr>
      </w:pPr>
      <w:r>
        <w:rPr>
          <w:rFonts w:hint="eastAsia" w:asciiTheme="minorEastAsia" w:hAnsiTheme="minorEastAsia" w:eastAsiaTheme="minorEastAsia"/>
        </w:rPr>
        <w:t>选择“资产登记”，</w:t>
      </w:r>
    </w:p>
    <w:p w14:paraId="089F1F55">
      <w:pPr>
        <w:pStyle w:val="5"/>
        <w:spacing w:before="0" w:beforeAutospacing="0" w:after="0" w:afterAutospacing="0" w:line="360" w:lineRule="auto"/>
        <w:ind w:right="-483" w:rightChars="-230"/>
        <w:textAlignment w:val="baseline"/>
        <w:rPr>
          <w:rFonts w:asciiTheme="minorEastAsia" w:hAnsiTheme="minorEastAsia" w:eastAsiaTheme="minorEastAsia"/>
        </w:rPr>
      </w:pPr>
      <w:r>
        <w:rPr>
          <w:rFonts w:hint="eastAsia" w:asciiTheme="minorEastAsia" w:hAnsiTheme="minorEastAsia" w:eastAsiaTheme="minorEastAsia"/>
        </w:rPr>
        <w:drawing>
          <wp:inline distT="0" distB="0" distL="0" distR="0">
            <wp:extent cx="5274310" cy="2470150"/>
            <wp:effectExtent l="19050" t="0" r="2540" b="0"/>
            <wp:docPr id="6" name="图片 5" desc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05.png"/>
                    <pic:cNvPicPr>
                      <a:picLocks noChangeAspect="1"/>
                    </pic:cNvPicPr>
                  </pic:nvPicPr>
                  <pic:blipFill>
                    <a:blip r:embed="rId12" cstate="print"/>
                    <a:stretch>
                      <a:fillRect/>
                    </a:stretch>
                  </pic:blipFill>
                  <pic:spPr>
                    <a:xfrm>
                      <a:off x="0" y="0"/>
                      <a:ext cx="5274310" cy="2470150"/>
                    </a:xfrm>
                    <a:prstGeom prst="rect">
                      <a:avLst/>
                    </a:prstGeom>
                  </pic:spPr>
                </pic:pic>
              </a:graphicData>
            </a:graphic>
          </wp:inline>
        </w:drawing>
      </w:r>
      <w:r>
        <w:rPr>
          <w:rFonts w:hint="eastAsia" w:asciiTheme="minorEastAsia" w:hAnsiTheme="minorEastAsia" w:eastAsiaTheme="minorEastAsia"/>
        </w:rPr>
        <w:t>在红色框标记处，选择“图书”模块，填写资产属性。</w:t>
      </w:r>
    </w:p>
    <w:p w14:paraId="6EA243A2">
      <w:pPr>
        <w:pStyle w:val="5"/>
        <w:spacing w:before="0" w:beforeAutospacing="0" w:after="0" w:afterAutospacing="0" w:line="360" w:lineRule="auto"/>
        <w:ind w:right="-483" w:rightChars="-230"/>
        <w:textAlignment w:val="baseline"/>
        <w:rPr>
          <w:rFonts w:asciiTheme="minorEastAsia" w:hAnsiTheme="minorEastAsia" w:eastAsiaTheme="minorEastAsia"/>
        </w:rPr>
      </w:pPr>
      <w:r>
        <w:rPr>
          <w:rFonts w:hint="eastAsia" w:asciiTheme="minorEastAsia" w:hAnsiTheme="minorEastAsia" w:eastAsiaTheme="minorEastAsia"/>
        </w:rPr>
        <w:t>填写完毕例图如下：</w:t>
      </w:r>
    </w:p>
    <w:p w14:paraId="17AB3110">
      <w:pPr>
        <w:pStyle w:val="5"/>
        <w:spacing w:before="0" w:beforeAutospacing="0" w:after="0" w:afterAutospacing="0" w:line="360" w:lineRule="auto"/>
        <w:ind w:right="-483" w:rightChars="-230"/>
        <w:textAlignment w:val="baseline"/>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5273040" cy="2811145"/>
            <wp:effectExtent l="0" t="0" r="3810" b="8255"/>
            <wp:docPr id="3" name="图片 3" descr="e206e49251026ba34dc11f42922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6e49251026ba34dc11f429227890"/>
                    <pic:cNvPicPr>
                      <a:picLocks noChangeAspect="1"/>
                    </pic:cNvPicPr>
                  </pic:nvPicPr>
                  <pic:blipFill>
                    <a:blip r:embed="rId13"/>
                    <a:stretch>
                      <a:fillRect/>
                    </a:stretch>
                  </pic:blipFill>
                  <pic:spPr>
                    <a:xfrm>
                      <a:off x="0" y="0"/>
                      <a:ext cx="5273040" cy="2811145"/>
                    </a:xfrm>
                    <a:prstGeom prst="rect">
                      <a:avLst/>
                    </a:prstGeom>
                  </pic:spPr>
                </pic:pic>
              </a:graphicData>
            </a:graphic>
          </wp:inline>
        </w:drawing>
      </w:r>
    </w:p>
    <w:p w14:paraId="51FEAA7F">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出版日期、供货商/电话栏留空，其余选项如实填写。其中:</w:t>
      </w:r>
    </w:p>
    <w:p w14:paraId="17E3D034">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①使用单位：选择“图书馆（4801）”。</w:t>
      </w:r>
    </w:p>
    <w:p w14:paraId="0EC9056C">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②教育部分类号：选择“图书、档案（11000000）”。</w:t>
      </w:r>
    </w:p>
    <w:p w14:paraId="5A1A9E70">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③资产名称：选择教育部分类号后自动生成。</w:t>
      </w:r>
    </w:p>
    <w:p w14:paraId="27702A3C">
      <w:pPr>
        <w:pStyle w:val="5"/>
        <w:spacing w:before="0" w:beforeAutospacing="0" w:after="0" w:afterAutospacing="0" w:line="360" w:lineRule="auto"/>
        <w:ind w:left="-567" w:leftChars="-270" w:right="-483" w:rightChars="-230" w:firstLine="434" w:firstLineChars="181"/>
        <w:textAlignment w:val="baseline"/>
        <w:rPr>
          <w:rFonts w:hint="eastAsia" w:asciiTheme="minorEastAsia" w:hAnsiTheme="minorEastAsia" w:eastAsiaTheme="minorEastAsia"/>
        </w:rPr>
      </w:pPr>
      <w:r>
        <w:rPr>
          <w:rFonts w:hint="eastAsia" w:asciiTheme="minorEastAsia" w:hAnsiTheme="minorEastAsia" w:eastAsiaTheme="minorEastAsia"/>
        </w:rPr>
        <w:t>④单价（元）：数量和金额填写完毕后自动生成。</w:t>
      </w:r>
    </w:p>
    <w:p w14:paraId="0A33E09C">
      <w:pPr>
        <w:pStyle w:val="5"/>
        <w:spacing w:before="0" w:beforeAutospacing="0" w:after="0" w:afterAutospacing="0" w:line="360" w:lineRule="auto"/>
        <w:ind w:left="-567" w:leftChars="-270" w:right="-483" w:rightChars="-230" w:firstLine="434" w:firstLineChars="181"/>
        <w:textAlignment w:val="baseline"/>
        <w:rPr>
          <w:rFonts w:hint="default" w:asciiTheme="minorEastAsia" w:hAnsiTheme="minorEastAsia" w:eastAsiaTheme="minorEastAsia"/>
          <w:color w:val="auto"/>
          <w:lang w:val="en-US" w:eastAsia="zh-CN"/>
        </w:rPr>
      </w:pPr>
      <w:bookmarkStart w:id="0" w:name="_GoBack"/>
      <w:r>
        <w:rPr>
          <w:rFonts w:hint="eastAsia" w:asciiTheme="minorEastAsia" w:hAnsiTheme="minorEastAsia" w:eastAsiaTheme="minorEastAsia"/>
          <w:color w:val="auto"/>
        </w:rPr>
        <w:t>⑤</w:t>
      </w:r>
      <w:r>
        <w:rPr>
          <w:rFonts w:hint="eastAsia" w:asciiTheme="minorEastAsia" w:hAnsiTheme="minorEastAsia" w:eastAsiaTheme="minorEastAsia"/>
          <w:color w:val="auto"/>
          <w:lang w:val="en-US" w:eastAsia="zh-CN"/>
        </w:rPr>
        <w:t>购置日期：如有多张发票，则填写最早的发票日期。</w:t>
      </w:r>
    </w:p>
    <w:p w14:paraId="69FF85B3">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color w:val="auto"/>
        </w:rPr>
      </w:pPr>
      <w:r>
        <w:rPr>
          <w:rFonts w:hint="eastAsia" w:asciiTheme="minorEastAsia" w:hAnsiTheme="minorEastAsia" w:eastAsiaTheme="minorEastAsia"/>
          <w:color w:val="auto"/>
        </w:rPr>
        <w:t>⑥使用人：选择“连丽阳”（图书馆阅览部主任）。</w:t>
      </w:r>
    </w:p>
    <w:p w14:paraId="77541971">
      <w:pPr>
        <w:pStyle w:val="5"/>
        <w:spacing w:before="0" w:beforeAutospacing="0" w:after="0" w:afterAutospacing="0" w:line="360" w:lineRule="auto"/>
        <w:ind w:left="-567" w:leftChars="-270" w:right="-483" w:rightChars="-230" w:firstLine="434" w:firstLineChars="181"/>
        <w:textAlignment w:val="baseline"/>
        <w:rPr>
          <w:rFonts w:hint="default" w:asciiTheme="minorEastAsia" w:hAnsiTheme="minorEastAsia" w:eastAsiaTheme="minorEastAsia"/>
          <w:color w:val="auto"/>
          <w:lang w:val="en-US" w:eastAsia="zh-CN"/>
        </w:rPr>
      </w:pPr>
      <w:r>
        <w:rPr>
          <w:rFonts w:hint="eastAsia" w:asciiTheme="minorEastAsia" w:hAnsiTheme="minorEastAsia" w:eastAsiaTheme="minorEastAsia"/>
          <w:color w:val="auto"/>
        </w:rPr>
        <w:t>⑦</w:t>
      </w:r>
      <w:r>
        <w:rPr>
          <w:rFonts w:hint="eastAsia" w:asciiTheme="minorEastAsia" w:hAnsiTheme="minorEastAsia" w:eastAsiaTheme="minorEastAsia"/>
          <w:color w:val="auto"/>
          <w:lang w:val="en-US" w:eastAsia="zh-CN"/>
        </w:rPr>
        <w:t>存放地：手动输入“俊秀图书馆”。</w:t>
      </w:r>
    </w:p>
    <w:bookmarkEnd w:id="0"/>
    <w:p w14:paraId="64B606F1">
      <w:pPr>
        <w:pStyle w:val="5"/>
        <w:spacing w:before="0" w:beforeAutospacing="0" w:after="0" w:afterAutospacing="0" w:line="360" w:lineRule="auto"/>
        <w:ind w:left="-567" w:leftChars="-270" w:right="-483" w:rightChars="-230" w:firstLine="434" w:firstLineChars="181"/>
        <w:textAlignment w:val="baseline"/>
        <w:rPr>
          <w:rFonts w:hint="eastAsia" w:asciiTheme="minorEastAsia" w:hAnsiTheme="minorEastAsia" w:eastAsiaTheme="minorEastAsia"/>
        </w:rPr>
      </w:pPr>
      <w:r>
        <w:rPr>
          <w:rFonts w:hint="eastAsia" w:asciiTheme="minorEastAsia" w:hAnsiTheme="minorEastAsia" w:eastAsiaTheme="minorEastAsia"/>
        </w:rPr>
        <w:t>⑧价值类型：选择“原值”。</w:t>
      </w:r>
    </w:p>
    <w:p w14:paraId="1495E8B4">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⑨发票号：可填写多个发票号，发票号之间用英文半角逗号间隔。发票号栏最多输入60个字符，超过字符限制时应另开登记表。</w:t>
      </w:r>
    </w:p>
    <w:p w14:paraId="2734DEF3">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⑩采购形式：选择“分散采购”。</w:t>
      </w:r>
    </w:p>
    <w:p w14:paraId="1AC314BC">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color w:val="auto"/>
        </w:rPr>
        <w:t>⑪</w:t>
      </w:r>
      <w:r>
        <w:rPr>
          <w:rFonts w:hint="eastAsia" w:asciiTheme="minorEastAsia" w:hAnsiTheme="minorEastAsia" w:eastAsiaTheme="minorEastAsia"/>
          <w:color w:val="FF0000"/>
        </w:rPr>
        <w:t>图片及文件信息”栏需上传清晰的发票与清单图片（发票上需有经办人、验收人签名）。</w:t>
      </w:r>
      <w:r>
        <w:rPr>
          <w:rFonts w:hint="eastAsia" w:asciiTheme="minorEastAsia" w:hAnsiTheme="minorEastAsia" w:eastAsiaTheme="minorEastAsia"/>
        </w:rPr>
        <w:t>图片可电脑上传亦可手机上传。点击“手机上传”，用手机扫描二维码，即可实现图片快捷上传。</w:t>
      </w:r>
    </w:p>
    <w:p w14:paraId="67D02FF8">
      <w:pPr>
        <w:pStyle w:val="5"/>
        <w:spacing w:before="0" w:beforeAutospacing="0" w:after="0" w:afterAutospacing="0" w:line="360" w:lineRule="auto"/>
        <w:ind w:left="-567" w:leftChars="-270" w:right="-483" w:rightChars="-230" w:firstLine="434" w:firstLineChars="181"/>
        <w:jc w:val="center"/>
        <w:textAlignment w:val="baseline"/>
        <w:rPr>
          <w:rFonts w:asciiTheme="minorEastAsia" w:hAnsiTheme="minorEastAsia" w:eastAsiaTheme="minorEastAsia"/>
        </w:rPr>
      </w:pPr>
      <w:r>
        <w:rPr>
          <w:rFonts w:hint="eastAsia" w:asciiTheme="minorEastAsia" w:hAnsiTheme="minorEastAsia" w:eastAsiaTheme="minorEastAsia"/>
        </w:rPr>
        <w:drawing>
          <wp:inline distT="0" distB="0" distL="0" distR="0">
            <wp:extent cx="5274310" cy="568960"/>
            <wp:effectExtent l="19050" t="0" r="2540" b="0"/>
            <wp:docPr id="11" name="图片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3.png"/>
                    <pic:cNvPicPr>
                      <a:picLocks noChangeAspect="1"/>
                    </pic:cNvPicPr>
                  </pic:nvPicPr>
                  <pic:blipFill>
                    <a:blip r:embed="rId14" cstate="print"/>
                    <a:stretch>
                      <a:fillRect/>
                    </a:stretch>
                  </pic:blipFill>
                  <pic:spPr>
                    <a:xfrm>
                      <a:off x="0" y="0"/>
                      <a:ext cx="5274310" cy="568960"/>
                    </a:xfrm>
                    <a:prstGeom prst="rect">
                      <a:avLst/>
                    </a:prstGeom>
                  </pic:spPr>
                </pic:pic>
              </a:graphicData>
            </a:graphic>
          </wp:inline>
        </w:drawing>
      </w:r>
      <w:r>
        <w:rPr>
          <w:rFonts w:hint="eastAsia" w:asciiTheme="minorEastAsia" w:hAnsiTheme="minorEastAsia" w:eastAsiaTheme="minorEastAsia"/>
        </w:rPr>
        <w:drawing>
          <wp:inline distT="0" distB="0" distL="0" distR="0">
            <wp:extent cx="2982595" cy="3343275"/>
            <wp:effectExtent l="19050" t="0" r="8124" b="0"/>
            <wp:docPr id="12" name="图片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4.png"/>
                    <pic:cNvPicPr>
                      <a:picLocks noChangeAspect="1"/>
                    </pic:cNvPicPr>
                  </pic:nvPicPr>
                  <pic:blipFill>
                    <a:blip r:embed="rId15" cstate="print"/>
                    <a:stretch>
                      <a:fillRect/>
                    </a:stretch>
                  </pic:blipFill>
                  <pic:spPr>
                    <a:xfrm>
                      <a:off x="0" y="0"/>
                      <a:ext cx="2983143" cy="3343742"/>
                    </a:xfrm>
                    <a:prstGeom prst="rect">
                      <a:avLst/>
                    </a:prstGeom>
                  </pic:spPr>
                </pic:pic>
              </a:graphicData>
            </a:graphic>
          </wp:inline>
        </w:drawing>
      </w:r>
    </w:p>
    <w:p w14:paraId="686680B2">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填写完毕后，点击“保存数据”→“下一步”，进入资产数据的暂存界面。</w:t>
      </w:r>
    </w:p>
    <w:p w14:paraId="2180AD32">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drawing>
          <wp:inline distT="0" distB="0" distL="0" distR="0">
            <wp:extent cx="5274310" cy="1520825"/>
            <wp:effectExtent l="19050" t="0" r="2540" b="0"/>
            <wp:docPr id="15" name="图片 1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6.png"/>
                    <pic:cNvPicPr>
                      <a:picLocks noChangeAspect="1"/>
                    </pic:cNvPicPr>
                  </pic:nvPicPr>
                  <pic:blipFill>
                    <a:blip r:embed="rId16" cstate="print"/>
                    <a:stretch>
                      <a:fillRect/>
                    </a:stretch>
                  </pic:blipFill>
                  <pic:spPr>
                    <a:xfrm>
                      <a:off x="0" y="0"/>
                      <a:ext cx="5274310" cy="1520825"/>
                    </a:xfrm>
                    <a:prstGeom prst="rect">
                      <a:avLst/>
                    </a:prstGeom>
                  </pic:spPr>
                </pic:pic>
              </a:graphicData>
            </a:graphic>
          </wp:inline>
        </w:drawing>
      </w:r>
    </w:p>
    <w:p w14:paraId="5AC0732A">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勾选单据,点击“提交审核”，即完成资产录入。</w:t>
      </w:r>
    </w:p>
    <w:p w14:paraId="1D78AA9C">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asciiTheme="minorEastAsia" w:hAnsiTheme="minorEastAsia" w:eastAsiaTheme="minorEastAsia"/>
        </w:rPr>
        <w:drawing>
          <wp:inline distT="0" distB="0" distL="0" distR="0">
            <wp:extent cx="5274310" cy="1131570"/>
            <wp:effectExtent l="19050" t="0" r="2540" b="0"/>
            <wp:docPr id="16" name="图片 1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7.png"/>
                    <pic:cNvPicPr>
                      <a:picLocks noChangeAspect="1"/>
                    </pic:cNvPicPr>
                  </pic:nvPicPr>
                  <pic:blipFill>
                    <a:blip r:embed="rId17" cstate="print"/>
                    <a:stretch>
                      <a:fillRect/>
                    </a:stretch>
                  </pic:blipFill>
                  <pic:spPr>
                    <a:xfrm>
                      <a:off x="0" y="0"/>
                      <a:ext cx="5274310" cy="1131570"/>
                    </a:xfrm>
                    <a:prstGeom prst="rect">
                      <a:avLst/>
                    </a:prstGeom>
                  </pic:spPr>
                </pic:pic>
              </a:graphicData>
            </a:graphic>
          </wp:inline>
        </w:drawing>
      </w:r>
    </w:p>
    <w:p w14:paraId="058D418F">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注：登记对象为数字资源时，一个数字资源填一份登记表。并需在“图片及信息”列表下，“其他”栏内，上传合同、申购表及验收单等图片。</w:t>
      </w:r>
    </w:p>
    <w:p w14:paraId="1C713EC0">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2.待审核通过，至图书馆采编部开入账单</w:t>
      </w:r>
    </w:p>
    <w:p w14:paraId="29826E0E">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在资产管理系统首页的“业务进度”或“消息”窗口均可查看审核进度。审核通过后，经办人即可持材料到图书馆开具入账单。</w:t>
      </w:r>
    </w:p>
    <w:p w14:paraId="5D38CB60">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asciiTheme="minorEastAsia" w:hAnsiTheme="minorEastAsia" w:eastAsiaTheme="minorEastAsia"/>
        </w:rPr>
        <w:drawing>
          <wp:inline distT="0" distB="0" distL="0" distR="0">
            <wp:extent cx="5274310" cy="1621155"/>
            <wp:effectExtent l="19050" t="0" r="2540" b="0"/>
            <wp:docPr id="17" name="图片 1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8.png"/>
                    <pic:cNvPicPr>
                      <a:picLocks noChangeAspect="1"/>
                    </pic:cNvPicPr>
                  </pic:nvPicPr>
                  <pic:blipFill>
                    <a:blip r:embed="rId18" cstate="print"/>
                    <a:stretch>
                      <a:fillRect/>
                    </a:stretch>
                  </pic:blipFill>
                  <pic:spPr>
                    <a:xfrm>
                      <a:off x="0" y="0"/>
                      <a:ext cx="5274310" cy="1621155"/>
                    </a:xfrm>
                    <a:prstGeom prst="rect">
                      <a:avLst/>
                    </a:prstGeom>
                  </pic:spPr>
                </pic:pic>
              </a:graphicData>
            </a:graphic>
          </wp:inline>
        </w:drawing>
      </w:r>
    </w:p>
    <w:p w14:paraId="3D4235DB">
      <w:pPr>
        <w:pStyle w:val="5"/>
        <w:spacing w:before="0" w:beforeAutospacing="0" w:after="0" w:afterAutospacing="0" w:line="360" w:lineRule="auto"/>
        <w:ind w:left="-567" w:leftChars="-270" w:right="-483" w:rightChars="-230" w:firstLine="552" w:firstLineChars="230"/>
        <w:textAlignment w:val="baseline"/>
        <w:rPr>
          <w:rFonts w:asciiTheme="minorEastAsia" w:hAnsiTheme="minorEastAsia" w:eastAsiaTheme="minorEastAsia"/>
        </w:rPr>
      </w:pPr>
      <w:r>
        <w:rPr>
          <w:rFonts w:hint="eastAsia" w:asciiTheme="minorEastAsia" w:hAnsiTheme="minorEastAsia" w:eastAsiaTheme="minorEastAsia"/>
        </w:rPr>
        <w:t>①纸质图书入库，经办人需持所购图书，到图书馆四楼采编部确认，由图书馆开具入账单，并对所购图书进行编目加工；</w:t>
      </w:r>
    </w:p>
    <w:p w14:paraId="2FE36389">
      <w:pPr>
        <w:pStyle w:val="5"/>
        <w:spacing w:before="0" w:beforeAutospacing="0" w:after="0" w:afterAutospacing="0" w:line="360" w:lineRule="auto"/>
        <w:ind w:left="-567" w:leftChars="-270" w:right="-483" w:rightChars="-230" w:firstLine="552" w:firstLineChars="230"/>
        <w:textAlignment w:val="baseline"/>
        <w:rPr>
          <w:rFonts w:asciiTheme="minorEastAsia" w:hAnsiTheme="minorEastAsia" w:eastAsiaTheme="minorEastAsia"/>
        </w:rPr>
      </w:pPr>
      <w:r>
        <w:rPr>
          <w:rFonts w:hint="eastAsia" w:asciiTheme="minorEastAsia" w:hAnsiTheme="minorEastAsia" w:eastAsiaTheme="minorEastAsia"/>
        </w:rPr>
        <w:t>②数字资源入库，经办人需持发票、采购合同、申购表以及验收单的复印件，到图书馆四楼采编部确认，并开具入账单。</w:t>
      </w:r>
    </w:p>
    <w:p w14:paraId="29747137">
      <w:pPr>
        <w:pStyle w:val="5"/>
        <w:spacing w:before="0" w:beforeAutospacing="0" w:after="0" w:afterAutospacing="0" w:line="360" w:lineRule="auto"/>
        <w:ind w:left="-567" w:leftChars="-270" w:right="-483" w:rightChars="-230" w:firstLine="552" w:firstLineChars="230"/>
        <w:textAlignment w:val="baseline"/>
        <w:rPr>
          <w:rFonts w:asciiTheme="minorEastAsia" w:hAnsiTheme="minorEastAsia" w:eastAsiaTheme="minorEastAsia"/>
        </w:rPr>
      </w:pPr>
      <w:r>
        <w:rPr>
          <w:rFonts w:hint="eastAsia" w:asciiTheme="minorEastAsia" w:hAnsiTheme="minorEastAsia" w:eastAsiaTheme="minorEastAsia"/>
        </w:rPr>
        <w:t>3.资产处签字，财务处报账</w:t>
      </w:r>
    </w:p>
    <w:p w14:paraId="33B94392">
      <w:pPr>
        <w:pStyle w:val="5"/>
        <w:spacing w:before="0" w:beforeAutospacing="0" w:after="0" w:afterAutospacing="0" w:line="360" w:lineRule="auto"/>
        <w:ind w:left="-567" w:leftChars="-270" w:right="-483" w:rightChars="-230" w:firstLine="552" w:firstLineChars="230"/>
        <w:textAlignment w:val="baseline"/>
        <w:rPr>
          <w:rFonts w:asciiTheme="minorEastAsia" w:hAnsiTheme="minorEastAsia" w:eastAsiaTheme="minorEastAsia"/>
        </w:rPr>
      </w:pPr>
      <w:r>
        <w:rPr>
          <w:rFonts w:hint="eastAsia" w:asciiTheme="minorEastAsia" w:hAnsiTheme="minorEastAsia" w:eastAsiaTheme="minorEastAsia"/>
        </w:rPr>
        <w:t>经办人持入账单至资产处签字后，方可至财务处报账。</w:t>
      </w:r>
    </w:p>
    <w:p w14:paraId="7B94E0BA">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三、入库纸质图书的使用方式</w:t>
      </w:r>
    </w:p>
    <w:p w14:paraId="657334A6">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1.图书借阅</w:t>
      </w:r>
    </w:p>
    <w:p w14:paraId="5196B782">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入库图书编目加工完毕后，图书馆将通知经办人取书。经办人需在接到通知的10个工作日内，到图书馆四楼采编部取书，并办理借阅手续。此次借阅的借期默认为三年，到期前可办理续借手续。经办人逾期未取书，图书将正常上架。经办人因工作调动或退休等原因离校前，应将图书全部归还图书馆。若图书遗失，应按图书馆《图书借阅规则》赔偿。</w:t>
      </w:r>
    </w:p>
    <w:p w14:paraId="7EF91F92">
      <w:pPr>
        <w:pStyle w:val="5"/>
        <w:spacing w:before="0" w:beforeAutospacing="0" w:after="0" w:afterAutospacing="0" w:line="360" w:lineRule="auto"/>
        <w:ind w:left="-567" w:leftChars="-270" w:right="-483" w:rightChars="-230" w:firstLine="552" w:firstLineChars="230"/>
        <w:textAlignment w:val="baseline"/>
        <w:rPr>
          <w:rFonts w:asciiTheme="minorEastAsia" w:hAnsiTheme="minorEastAsia" w:eastAsiaTheme="minorEastAsia"/>
        </w:rPr>
      </w:pPr>
      <w:r>
        <w:rPr>
          <w:rFonts w:hint="eastAsia" w:asciiTheme="minorEastAsia" w:hAnsiTheme="minorEastAsia" w:eastAsiaTheme="minorEastAsia"/>
        </w:rPr>
        <w:t>2.图书移交与返还</w:t>
      </w:r>
    </w:p>
    <w:p w14:paraId="5799B3F3">
      <w:pPr>
        <w:pStyle w:val="5"/>
        <w:spacing w:before="0" w:beforeAutospacing="0" w:after="0" w:afterAutospacing="0" w:line="360" w:lineRule="auto"/>
        <w:ind w:left="-567" w:leftChars="-270" w:right="-483" w:rightChars="-230" w:firstLine="552" w:firstLineChars="230"/>
        <w:textAlignment w:val="baseline"/>
        <w:rPr>
          <w:rFonts w:asciiTheme="minorEastAsia" w:hAnsiTheme="minorEastAsia" w:eastAsiaTheme="minorEastAsia"/>
        </w:rPr>
      </w:pPr>
      <w:r>
        <w:rPr>
          <w:rFonts w:hint="eastAsia" w:asciiTheme="minorEastAsia" w:hAnsiTheme="minorEastAsia" w:eastAsiaTheme="minorEastAsia"/>
        </w:rPr>
        <w:t>①入库图书需存放于行政办公室或二级学院资料室的，由图书馆开具《泉州师范学院财政经费自购图书移交单》（以下简称移交单），移交单填写完毕后，可进行图书移交。</w:t>
      </w:r>
    </w:p>
    <w:p w14:paraId="41591522">
      <w:pPr>
        <w:pStyle w:val="5"/>
        <w:spacing w:before="0" w:beforeAutospacing="0" w:after="0" w:afterAutospacing="0" w:line="360" w:lineRule="auto"/>
        <w:ind w:left="-567" w:leftChars="-270" w:right="-483" w:rightChars="-230" w:firstLine="552" w:firstLineChars="230"/>
        <w:textAlignment w:val="baseline"/>
        <w:rPr>
          <w:rFonts w:asciiTheme="minorEastAsia" w:hAnsiTheme="minorEastAsia" w:eastAsiaTheme="minorEastAsia"/>
        </w:rPr>
      </w:pPr>
      <w:r>
        <w:rPr>
          <w:rFonts w:hint="eastAsia" w:asciiTheme="minorEastAsia" w:hAnsiTheme="minorEastAsia" w:eastAsiaTheme="minorEastAsia"/>
        </w:rPr>
        <w:t>②图书移交行政办公室的，移交单上需有行政办公室负责人、接收人签字，并盖部门章；图书移交二级学院资料室的，移交单上需有二级学院负责人、资料室负责人签字，并盖部门章。</w:t>
      </w:r>
    </w:p>
    <w:p w14:paraId="45539155">
      <w:pPr>
        <w:pStyle w:val="5"/>
        <w:spacing w:before="0" w:beforeAutospacing="0" w:after="0" w:afterAutospacing="0" w:line="360" w:lineRule="auto"/>
        <w:ind w:left="-567" w:leftChars="-270" w:right="-483" w:rightChars="-230" w:firstLine="552" w:firstLineChars="230"/>
        <w:textAlignment w:val="baseline"/>
        <w:rPr>
          <w:rFonts w:asciiTheme="minorEastAsia" w:hAnsiTheme="minorEastAsia" w:eastAsiaTheme="minorEastAsia"/>
        </w:rPr>
      </w:pPr>
      <w:r>
        <w:rPr>
          <w:rFonts w:hint="eastAsia" w:asciiTheme="minorEastAsia" w:hAnsiTheme="minorEastAsia" w:eastAsiaTheme="minorEastAsia"/>
        </w:rPr>
        <w:t>③图书接收部门应认真做好图书管理工作。若接收部门发生更名、合并、更换负责人等情况，应及时通知图书馆，以便及时更新图书入藏详情。</w:t>
      </w:r>
    </w:p>
    <w:p w14:paraId="02939B43">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 xml:space="preserve"> ④已移交的图书需返还图书馆的，应填写《泉州师范学院财政经费自购图书返还单》，凭返还单将图书返还图书馆。</w:t>
      </w:r>
    </w:p>
    <w:p w14:paraId="47F951B3">
      <w:pPr>
        <w:pStyle w:val="5"/>
        <w:spacing w:before="0" w:beforeAutospacing="0" w:after="0" w:afterAutospacing="0" w:line="360" w:lineRule="auto"/>
        <w:ind w:left="-567" w:leftChars="-270"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详询图书馆采编部，联系电话：0595-22919827。</w:t>
      </w:r>
    </w:p>
    <w:p w14:paraId="0E0D6833">
      <w:pPr>
        <w:spacing w:line="360" w:lineRule="auto"/>
        <w:ind w:left="-567" w:leftChars="-270" w:right="-483" w:rightChars="-230"/>
      </w:pPr>
    </w:p>
    <w:p w14:paraId="42685EA8">
      <w:pPr>
        <w:spacing w:line="360" w:lineRule="auto"/>
        <w:ind w:left="-567" w:leftChars="-270" w:right="-483" w:rightChars="-230"/>
      </w:pPr>
    </w:p>
    <w:p w14:paraId="5DDB97F4">
      <w:pPr>
        <w:ind w:left="-567" w:leftChars="-270" w:right="-483" w:rightChars="-230"/>
      </w:pPr>
      <w:r>
        <w:rPr>
          <w:rFonts w:hint="eastAsia"/>
        </w:rPr>
        <w:t xml:space="preserve">                                                           </w:t>
      </w:r>
    </w:p>
    <w:p w14:paraId="6CEAA3B6">
      <w:pPr>
        <w:ind w:left="-567" w:leftChars="-270" w:right="-483" w:rightChars="-230"/>
        <w:rPr>
          <w:rFonts w:asciiTheme="minorEastAsia" w:hAnsiTheme="minorEastAsia"/>
          <w:sz w:val="24"/>
          <w:szCs w:val="24"/>
        </w:rPr>
      </w:pPr>
      <w:r>
        <w:rPr>
          <w:rFonts w:hint="eastAsia"/>
        </w:rPr>
        <w:t xml:space="preserve">                                                            </w:t>
      </w:r>
      <w:r>
        <w:rPr>
          <w:rFonts w:hint="eastAsia" w:asciiTheme="minorEastAsia" w:hAnsiTheme="minorEastAsia"/>
          <w:sz w:val="24"/>
          <w:szCs w:val="24"/>
        </w:rPr>
        <w:t xml:space="preserve"> 泉州师范学院图书馆</w:t>
      </w:r>
    </w:p>
    <w:p w14:paraId="3BFC8A7E">
      <w:pPr>
        <w:ind w:left="-567" w:leftChars="-270" w:right="-483" w:rightChars="-230"/>
        <w:rPr>
          <w:rFonts w:asciiTheme="minorEastAsia" w:hAnsiTheme="minorEastAsia"/>
          <w:sz w:val="24"/>
          <w:szCs w:val="24"/>
        </w:rPr>
      </w:pPr>
      <w:r>
        <w:rPr>
          <w:rFonts w:hint="eastAsia" w:asciiTheme="minorEastAsia" w:hAnsiTheme="minorEastAsia"/>
          <w:sz w:val="24"/>
          <w:szCs w:val="24"/>
        </w:rPr>
        <w:t xml:space="preserve">                                                      2023年11月27日</w:t>
      </w:r>
    </w:p>
    <w:p w14:paraId="02065DF8">
      <w:pPr>
        <w:spacing w:line="360" w:lineRule="auto"/>
        <w:ind w:left="-567" w:leftChars="-270" w:right="-483" w:rightChars="-230"/>
      </w:pPr>
    </w:p>
    <w:p w14:paraId="53957BB7">
      <w:pPr>
        <w:spacing w:line="360" w:lineRule="auto"/>
        <w:ind w:left="-567" w:leftChars="-270" w:right="-483" w:rightChars="-230"/>
      </w:pPr>
    </w:p>
    <w:p w14:paraId="37CB27C4">
      <w:pPr>
        <w:ind w:left="-567" w:leftChars="-270" w:right="-483" w:rightChars="-230"/>
      </w:pPr>
    </w:p>
    <w:p w14:paraId="636AD0FE">
      <w:pPr>
        <w:ind w:left="-567" w:leftChars="-270" w:right="-483" w:rightChars="-230"/>
      </w:pPr>
    </w:p>
    <w:p w14:paraId="140C3178">
      <w:pPr>
        <w:ind w:left="-567" w:leftChars="-270" w:right="-483" w:rightChars="-230"/>
      </w:pPr>
    </w:p>
    <w:p w14:paraId="2BE5113E">
      <w:pPr>
        <w:ind w:left="-567" w:leftChars="-270" w:right="-483" w:rightChars="-230"/>
      </w:pPr>
    </w:p>
    <w:p w14:paraId="3EDA9D91">
      <w:pPr>
        <w:ind w:left="-567" w:leftChars="-270" w:right="-483" w:rightChars="-230"/>
      </w:pPr>
    </w:p>
    <w:p w14:paraId="2F48BBA4">
      <w:pPr>
        <w:ind w:left="-567" w:leftChars="-270" w:right="-483" w:rightChars="-230"/>
      </w:pPr>
    </w:p>
    <w:p w14:paraId="0E9A2BF9">
      <w:pPr>
        <w:ind w:left="-567" w:leftChars="-270" w:right="-483" w:rightChars="-23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41F5F">
    <w:pPr>
      <w:pStyle w:val="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73FDE">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D1EB3">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2A279">
    <w:pPr>
      <w:pStyle w:val="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E55D9">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D351F">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cyNWY5MWRmZDQyYmZlNGEyZWMzYmZhNjA2MmNiYjQifQ=="/>
  </w:docVars>
  <w:rsids>
    <w:rsidRoot w:val="00C50DBD"/>
    <w:rsid w:val="00004138"/>
    <w:rsid w:val="00004AC6"/>
    <w:rsid w:val="00004D35"/>
    <w:rsid w:val="000057D5"/>
    <w:rsid w:val="00005B64"/>
    <w:rsid w:val="00005DBB"/>
    <w:rsid w:val="000069B5"/>
    <w:rsid w:val="00010206"/>
    <w:rsid w:val="0001458B"/>
    <w:rsid w:val="00014BD1"/>
    <w:rsid w:val="00016898"/>
    <w:rsid w:val="000206CF"/>
    <w:rsid w:val="00020B18"/>
    <w:rsid w:val="000238B9"/>
    <w:rsid w:val="00025085"/>
    <w:rsid w:val="0002574A"/>
    <w:rsid w:val="00025F68"/>
    <w:rsid w:val="00027559"/>
    <w:rsid w:val="00030C7A"/>
    <w:rsid w:val="0003246A"/>
    <w:rsid w:val="000331D1"/>
    <w:rsid w:val="00035822"/>
    <w:rsid w:val="00036189"/>
    <w:rsid w:val="00036BA8"/>
    <w:rsid w:val="000373D1"/>
    <w:rsid w:val="00037FD0"/>
    <w:rsid w:val="0004039E"/>
    <w:rsid w:val="0004084D"/>
    <w:rsid w:val="00041790"/>
    <w:rsid w:val="000418EB"/>
    <w:rsid w:val="00042E6E"/>
    <w:rsid w:val="0004466C"/>
    <w:rsid w:val="00044C9D"/>
    <w:rsid w:val="00044E7F"/>
    <w:rsid w:val="00047D45"/>
    <w:rsid w:val="0005042F"/>
    <w:rsid w:val="00052988"/>
    <w:rsid w:val="00054DEA"/>
    <w:rsid w:val="0005680F"/>
    <w:rsid w:val="00057D68"/>
    <w:rsid w:val="00060B06"/>
    <w:rsid w:val="00061971"/>
    <w:rsid w:val="00061ED1"/>
    <w:rsid w:val="00062ACC"/>
    <w:rsid w:val="000630E6"/>
    <w:rsid w:val="000636CD"/>
    <w:rsid w:val="00063779"/>
    <w:rsid w:val="000641E5"/>
    <w:rsid w:val="00065C57"/>
    <w:rsid w:val="00065EEB"/>
    <w:rsid w:val="00067E6A"/>
    <w:rsid w:val="00071AC0"/>
    <w:rsid w:val="00071CC5"/>
    <w:rsid w:val="00073E3F"/>
    <w:rsid w:val="00081225"/>
    <w:rsid w:val="000850FB"/>
    <w:rsid w:val="00092138"/>
    <w:rsid w:val="0009260E"/>
    <w:rsid w:val="00092660"/>
    <w:rsid w:val="000932B1"/>
    <w:rsid w:val="00097FD5"/>
    <w:rsid w:val="000A06C5"/>
    <w:rsid w:val="000A12BF"/>
    <w:rsid w:val="000A3300"/>
    <w:rsid w:val="000A45AE"/>
    <w:rsid w:val="000A4C8F"/>
    <w:rsid w:val="000A4DB4"/>
    <w:rsid w:val="000A569E"/>
    <w:rsid w:val="000A6B46"/>
    <w:rsid w:val="000B0C82"/>
    <w:rsid w:val="000B0DF9"/>
    <w:rsid w:val="000B23B4"/>
    <w:rsid w:val="000B26BC"/>
    <w:rsid w:val="000B4851"/>
    <w:rsid w:val="000B5C67"/>
    <w:rsid w:val="000B6A8D"/>
    <w:rsid w:val="000C0121"/>
    <w:rsid w:val="000C0C53"/>
    <w:rsid w:val="000C0D33"/>
    <w:rsid w:val="000C0FAC"/>
    <w:rsid w:val="000C1697"/>
    <w:rsid w:val="000C6360"/>
    <w:rsid w:val="000C793A"/>
    <w:rsid w:val="000D15D7"/>
    <w:rsid w:val="000D239C"/>
    <w:rsid w:val="000D3523"/>
    <w:rsid w:val="000D3A7D"/>
    <w:rsid w:val="000D4491"/>
    <w:rsid w:val="000E14AE"/>
    <w:rsid w:val="000F0C57"/>
    <w:rsid w:val="000F36A6"/>
    <w:rsid w:val="000F39D8"/>
    <w:rsid w:val="000F763F"/>
    <w:rsid w:val="00100C5D"/>
    <w:rsid w:val="00100E51"/>
    <w:rsid w:val="00104EAF"/>
    <w:rsid w:val="0010673E"/>
    <w:rsid w:val="001067D1"/>
    <w:rsid w:val="001070FA"/>
    <w:rsid w:val="00113210"/>
    <w:rsid w:val="00122DF0"/>
    <w:rsid w:val="0012402E"/>
    <w:rsid w:val="001269DA"/>
    <w:rsid w:val="001271AC"/>
    <w:rsid w:val="00127571"/>
    <w:rsid w:val="001367C0"/>
    <w:rsid w:val="00140061"/>
    <w:rsid w:val="0014023C"/>
    <w:rsid w:val="00140420"/>
    <w:rsid w:val="00142916"/>
    <w:rsid w:val="001456E0"/>
    <w:rsid w:val="00145A62"/>
    <w:rsid w:val="00147C86"/>
    <w:rsid w:val="0015007C"/>
    <w:rsid w:val="001508E6"/>
    <w:rsid w:val="001561FA"/>
    <w:rsid w:val="00156853"/>
    <w:rsid w:val="00161463"/>
    <w:rsid w:val="0016584B"/>
    <w:rsid w:val="00166D72"/>
    <w:rsid w:val="001727D6"/>
    <w:rsid w:val="001735B9"/>
    <w:rsid w:val="00175F7A"/>
    <w:rsid w:val="0017754F"/>
    <w:rsid w:val="00177D0B"/>
    <w:rsid w:val="001812E8"/>
    <w:rsid w:val="001851AD"/>
    <w:rsid w:val="00186109"/>
    <w:rsid w:val="001874B3"/>
    <w:rsid w:val="0019031D"/>
    <w:rsid w:val="00190BE0"/>
    <w:rsid w:val="001931F6"/>
    <w:rsid w:val="001936CD"/>
    <w:rsid w:val="00195959"/>
    <w:rsid w:val="001963B1"/>
    <w:rsid w:val="00196DE9"/>
    <w:rsid w:val="001A076F"/>
    <w:rsid w:val="001A1430"/>
    <w:rsid w:val="001A23BE"/>
    <w:rsid w:val="001A35FF"/>
    <w:rsid w:val="001A6CDA"/>
    <w:rsid w:val="001B1B29"/>
    <w:rsid w:val="001B71C1"/>
    <w:rsid w:val="001B737D"/>
    <w:rsid w:val="001C129D"/>
    <w:rsid w:val="001C4691"/>
    <w:rsid w:val="001C68F4"/>
    <w:rsid w:val="001C727D"/>
    <w:rsid w:val="001D247F"/>
    <w:rsid w:val="001D3D19"/>
    <w:rsid w:val="001D3D44"/>
    <w:rsid w:val="001D4F8A"/>
    <w:rsid w:val="001D62DE"/>
    <w:rsid w:val="001D6FBF"/>
    <w:rsid w:val="001E00DA"/>
    <w:rsid w:val="001E05FC"/>
    <w:rsid w:val="001E1FF8"/>
    <w:rsid w:val="001E2440"/>
    <w:rsid w:val="001E561C"/>
    <w:rsid w:val="001E57E6"/>
    <w:rsid w:val="001E6287"/>
    <w:rsid w:val="001E79FF"/>
    <w:rsid w:val="001F0078"/>
    <w:rsid w:val="001F145D"/>
    <w:rsid w:val="001F174C"/>
    <w:rsid w:val="001F6D92"/>
    <w:rsid w:val="002001C5"/>
    <w:rsid w:val="00200F11"/>
    <w:rsid w:val="002022BC"/>
    <w:rsid w:val="002031D5"/>
    <w:rsid w:val="00205406"/>
    <w:rsid w:val="002064CC"/>
    <w:rsid w:val="00206818"/>
    <w:rsid w:val="00207A95"/>
    <w:rsid w:val="00207F42"/>
    <w:rsid w:val="0021124F"/>
    <w:rsid w:val="00211BFF"/>
    <w:rsid w:val="00211F5B"/>
    <w:rsid w:val="00212418"/>
    <w:rsid w:val="00212900"/>
    <w:rsid w:val="00213216"/>
    <w:rsid w:val="002136C3"/>
    <w:rsid w:val="00213740"/>
    <w:rsid w:val="00213955"/>
    <w:rsid w:val="00216227"/>
    <w:rsid w:val="00217448"/>
    <w:rsid w:val="00217CD5"/>
    <w:rsid w:val="00217E60"/>
    <w:rsid w:val="00223429"/>
    <w:rsid w:val="00223D45"/>
    <w:rsid w:val="00224553"/>
    <w:rsid w:val="002277BB"/>
    <w:rsid w:val="00227BE1"/>
    <w:rsid w:val="00230D25"/>
    <w:rsid w:val="00232206"/>
    <w:rsid w:val="0023288C"/>
    <w:rsid w:val="00233799"/>
    <w:rsid w:val="00233A62"/>
    <w:rsid w:val="00234A2A"/>
    <w:rsid w:val="00235895"/>
    <w:rsid w:val="0024040F"/>
    <w:rsid w:val="002406A2"/>
    <w:rsid w:val="00240BBE"/>
    <w:rsid w:val="00241395"/>
    <w:rsid w:val="00242AFF"/>
    <w:rsid w:val="002441D7"/>
    <w:rsid w:val="00245590"/>
    <w:rsid w:val="002476C5"/>
    <w:rsid w:val="002505B5"/>
    <w:rsid w:val="00252E22"/>
    <w:rsid w:val="0025304A"/>
    <w:rsid w:val="00256B0B"/>
    <w:rsid w:val="00260189"/>
    <w:rsid w:val="00261102"/>
    <w:rsid w:val="00263938"/>
    <w:rsid w:val="00263FDE"/>
    <w:rsid w:val="00264527"/>
    <w:rsid w:val="002646B4"/>
    <w:rsid w:val="002703BD"/>
    <w:rsid w:val="00273960"/>
    <w:rsid w:val="002749DA"/>
    <w:rsid w:val="00274F51"/>
    <w:rsid w:val="00276F85"/>
    <w:rsid w:val="002777EC"/>
    <w:rsid w:val="00283A79"/>
    <w:rsid w:val="00285CA6"/>
    <w:rsid w:val="002869B3"/>
    <w:rsid w:val="002870CC"/>
    <w:rsid w:val="00287CFD"/>
    <w:rsid w:val="002920ED"/>
    <w:rsid w:val="0029293C"/>
    <w:rsid w:val="00296482"/>
    <w:rsid w:val="002964E8"/>
    <w:rsid w:val="00296F7C"/>
    <w:rsid w:val="002A0786"/>
    <w:rsid w:val="002A0EA9"/>
    <w:rsid w:val="002A2596"/>
    <w:rsid w:val="002A6F25"/>
    <w:rsid w:val="002A6F3A"/>
    <w:rsid w:val="002A7EC2"/>
    <w:rsid w:val="002B3F62"/>
    <w:rsid w:val="002B7C94"/>
    <w:rsid w:val="002C1E11"/>
    <w:rsid w:val="002C2810"/>
    <w:rsid w:val="002C4E3B"/>
    <w:rsid w:val="002C531E"/>
    <w:rsid w:val="002C5CCF"/>
    <w:rsid w:val="002C7E58"/>
    <w:rsid w:val="002D125E"/>
    <w:rsid w:val="002D16A1"/>
    <w:rsid w:val="002D4F27"/>
    <w:rsid w:val="002D53A1"/>
    <w:rsid w:val="002D6757"/>
    <w:rsid w:val="002E0D35"/>
    <w:rsid w:val="002E6CCD"/>
    <w:rsid w:val="002E718E"/>
    <w:rsid w:val="002F0592"/>
    <w:rsid w:val="002F1CCD"/>
    <w:rsid w:val="002F2A6E"/>
    <w:rsid w:val="002F728A"/>
    <w:rsid w:val="00304651"/>
    <w:rsid w:val="00304C2A"/>
    <w:rsid w:val="00305ABA"/>
    <w:rsid w:val="00306866"/>
    <w:rsid w:val="00307893"/>
    <w:rsid w:val="00312AC9"/>
    <w:rsid w:val="003138B0"/>
    <w:rsid w:val="00320F6E"/>
    <w:rsid w:val="00323EFF"/>
    <w:rsid w:val="003252FE"/>
    <w:rsid w:val="00334129"/>
    <w:rsid w:val="00334640"/>
    <w:rsid w:val="00335024"/>
    <w:rsid w:val="00343F19"/>
    <w:rsid w:val="00344AAB"/>
    <w:rsid w:val="00347AF3"/>
    <w:rsid w:val="00351BDD"/>
    <w:rsid w:val="003538D5"/>
    <w:rsid w:val="00353C50"/>
    <w:rsid w:val="00354777"/>
    <w:rsid w:val="003578B6"/>
    <w:rsid w:val="003579A3"/>
    <w:rsid w:val="00357A35"/>
    <w:rsid w:val="00361CD5"/>
    <w:rsid w:val="003637C1"/>
    <w:rsid w:val="00365376"/>
    <w:rsid w:val="00365539"/>
    <w:rsid w:val="00366201"/>
    <w:rsid w:val="003676AC"/>
    <w:rsid w:val="00367C94"/>
    <w:rsid w:val="00370210"/>
    <w:rsid w:val="003707B4"/>
    <w:rsid w:val="00370900"/>
    <w:rsid w:val="003712B3"/>
    <w:rsid w:val="003717FC"/>
    <w:rsid w:val="00373A0E"/>
    <w:rsid w:val="00373CB0"/>
    <w:rsid w:val="00374BA2"/>
    <w:rsid w:val="00375663"/>
    <w:rsid w:val="0037597A"/>
    <w:rsid w:val="00376C5B"/>
    <w:rsid w:val="00377E83"/>
    <w:rsid w:val="00377F33"/>
    <w:rsid w:val="00380620"/>
    <w:rsid w:val="00383174"/>
    <w:rsid w:val="00385972"/>
    <w:rsid w:val="00393C70"/>
    <w:rsid w:val="0039456C"/>
    <w:rsid w:val="003948D2"/>
    <w:rsid w:val="0039585C"/>
    <w:rsid w:val="0039755B"/>
    <w:rsid w:val="003A0823"/>
    <w:rsid w:val="003A198E"/>
    <w:rsid w:val="003A2177"/>
    <w:rsid w:val="003A3A34"/>
    <w:rsid w:val="003A501E"/>
    <w:rsid w:val="003B14E1"/>
    <w:rsid w:val="003B2966"/>
    <w:rsid w:val="003B5446"/>
    <w:rsid w:val="003C15CB"/>
    <w:rsid w:val="003C22D2"/>
    <w:rsid w:val="003C333C"/>
    <w:rsid w:val="003C3594"/>
    <w:rsid w:val="003D1726"/>
    <w:rsid w:val="003D7615"/>
    <w:rsid w:val="003E17A0"/>
    <w:rsid w:val="003E32D5"/>
    <w:rsid w:val="003E6D87"/>
    <w:rsid w:val="003E7D40"/>
    <w:rsid w:val="003F03CF"/>
    <w:rsid w:val="003F275D"/>
    <w:rsid w:val="003F2D24"/>
    <w:rsid w:val="003F6620"/>
    <w:rsid w:val="003F6CC4"/>
    <w:rsid w:val="003F7234"/>
    <w:rsid w:val="004031EB"/>
    <w:rsid w:val="00407295"/>
    <w:rsid w:val="0041372C"/>
    <w:rsid w:val="00414054"/>
    <w:rsid w:val="004162C8"/>
    <w:rsid w:val="004177AF"/>
    <w:rsid w:val="00421FDC"/>
    <w:rsid w:val="00423DCA"/>
    <w:rsid w:val="004246BB"/>
    <w:rsid w:val="00424884"/>
    <w:rsid w:val="0042514D"/>
    <w:rsid w:val="0042585F"/>
    <w:rsid w:val="00426AC6"/>
    <w:rsid w:val="004317B7"/>
    <w:rsid w:val="00431B99"/>
    <w:rsid w:val="00435357"/>
    <w:rsid w:val="004361DB"/>
    <w:rsid w:val="00437BDE"/>
    <w:rsid w:val="0044046C"/>
    <w:rsid w:val="00440A5F"/>
    <w:rsid w:val="00441256"/>
    <w:rsid w:val="00441782"/>
    <w:rsid w:val="00442D9D"/>
    <w:rsid w:val="004431D2"/>
    <w:rsid w:val="00444BA9"/>
    <w:rsid w:val="00444F98"/>
    <w:rsid w:val="00447F74"/>
    <w:rsid w:val="004503E7"/>
    <w:rsid w:val="0045096B"/>
    <w:rsid w:val="004538DF"/>
    <w:rsid w:val="004574DA"/>
    <w:rsid w:val="00463687"/>
    <w:rsid w:val="0046571E"/>
    <w:rsid w:val="004728F1"/>
    <w:rsid w:val="00475ECA"/>
    <w:rsid w:val="00480D4E"/>
    <w:rsid w:val="00481B8D"/>
    <w:rsid w:val="0048297B"/>
    <w:rsid w:val="004859AC"/>
    <w:rsid w:val="00485ED7"/>
    <w:rsid w:val="004867C7"/>
    <w:rsid w:val="00487961"/>
    <w:rsid w:val="00494D4F"/>
    <w:rsid w:val="004959C5"/>
    <w:rsid w:val="00495A6E"/>
    <w:rsid w:val="00495FC7"/>
    <w:rsid w:val="00496265"/>
    <w:rsid w:val="004963EB"/>
    <w:rsid w:val="00496CAA"/>
    <w:rsid w:val="004A105A"/>
    <w:rsid w:val="004A113A"/>
    <w:rsid w:val="004A22C2"/>
    <w:rsid w:val="004A39D0"/>
    <w:rsid w:val="004A6D68"/>
    <w:rsid w:val="004A79B4"/>
    <w:rsid w:val="004B010B"/>
    <w:rsid w:val="004B0DAE"/>
    <w:rsid w:val="004B1A42"/>
    <w:rsid w:val="004B3473"/>
    <w:rsid w:val="004B3C81"/>
    <w:rsid w:val="004B553D"/>
    <w:rsid w:val="004B7005"/>
    <w:rsid w:val="004C4D09"/>
    <w:rsid w:val="004C4DE2"/>
    <w:rsid w:val="004C7DE9"/>
    <w:rsid w:val="004C7E14"/>
    <w:rsid w:val="004D328B"/>
    <w:rsid w:val="004D4186"/>
    <w:rsid w:val="004D4BD3"/>
    <w:rsid w:val="004E01A2"/>
    <w:rsid w:val="004E02F5"/>
    <w:rsid w:val="004E2A2E"/>
    <w:rsid w:val="004E3C98"/>
    <w:rsid w:val="004E3D95"/>
    <w:rsid w:val="004E4200"/>
    <w:rsid w:val="004E5BB0"/>
    <w:rsid w:val="004F45EC"/>
    <w:rsid w:val="004F4E28"/>
    <w:rsid w:val="004F5685"/>
    <w:rsid w:val="004F698C"/>
    <w:rsid w:val="00502794"/>
    <w:rsid w:val="00502C67"/>
    <w:rsid w:val="00504B30"/>
    <w:rsid w:val="00505D2E"/>
    <w:rsid w:val="0050636F"/>
    <w:rsid w:val="00512BB4"/>
    <w:rsid w:val="00513D76"/>
    <w:rsid w:val="0052051A"/>
    <w:rsid w:val="00520E58"/>
    <w:rsid w:val="005231CB"/>
    <w:rsid w:val="00524345"/>
    <w:rsid w:val="0052542D"/>
    <w:rsid w:val="0052566C"/>
    <w:rsid w:val="00530DE5"/>
    <w:rsid w:val="00530FE5"/>
    <w:rsid w:val="005323CA"/>
    <w:rsid w:val="00533AE3"/>
    <w:rsid w:val="00534659"/>
    <w:rsid w:val="00535662"/>
    <w:rsid w:val="0053577A"/>
    <w:rsid w:val="00536D97"/>
    <w:rsid w:val="0053781A"/>
    <w:rsid w:val="00537B4E"/>
    <w:rsid w:val="005400CB"/>
    <w:rsid w:val="0054128E"/>
    <w:rsid w:val="005422B0"/>
    <w:rsid w:val="00544311"/>
    <w:rsid w:val="00545E29"/>
    <w:rsid w:val="00547BD8"/>
    <w:rsid w:val="00547BEC"/>
    <w:rsid w:val="005529E0"/>
    <w:rsid w:val="005537B4"/>
    <w:rsid w:val="00554CD7"/>
    <w:rsid w:val="005565DC"/>
    <w:rsid w:val="00561CCB"/>
    <w:rsid w:val="00562AA3"/>
    <w:rsid w:val="00566550"/>
    <w:rsid w:val="005670BD"/>
    <w:rsid w:val="00574093"/>
    <w:rsid w:val="005802C0"/>
    <w:rsid w:val="0058092E"/>
    <w:rsid w:val="00582C33"/>
    <w:rsid w:val="00585FC4"/>
    <w:rsid w:val="0058644C"/>
    <w:rsid w:val="00586AB9"/>
    <w:rsid w:val="00586D2E"/>
    <w:rsid w:val="00590C46"/>
    <w:rsid w:val="00591139"/>
    <w:rsid w:val="005923F3"/>
    <w:rsid w:val="00594077"/>
    <w:rsid w:val="00594670"/>
    <w:rsid w:val="00595D92"/>
    <w:rsid w:val="005A4782"/>
    <w:rsid w:val="005A75DA"/>
    <w:rsid w:val="005B05E0"/>
    <w:rsid w:val="005B0F73"/>
    <w:rsid w:val="005B627E"/>
    <w:rsid w:val="005B6E85"/>
    <w:rsid w:val="005B7F04"/>
    <w:rsid w:val="005C06E5"/>
    <w:rsid w:val="005C2857"/>
    <w:rsid w:val="005C458F"/>
    <w:rsid w:val="005C63ED"/>
    <w:rsid w:val="005C692D"/>
    <w:rsid w:val="005C724F"/>
    <w:rsid w:val="005C72E9"/>
    <w:rsid w:val="005C74E4"/>
    <w:rsid w:val="005D0C96"/>
    <w:rsid w:val="005D2045"/>
    <w:rsid w:val="005D2440"/>
    <w:rsid w:val="005D52C7"/>
    <w:rsid w:val="005D5F4E"/>
    <w:rsid w:val="005D71DB"/>
    <w:rsid w:val="005E0CCC"/>
    <w:rsid w:val="005E32D2"/>
    <w:rsid w:val="005E4BBD"/>
    <w:rsid w:val="005E550D"/>
    <w:rsid w:val="005F1A29"/>
    <w:rsid w:val="005F49C9"/>
    <w:rsid w:val="005F4A2A"/>
    <w:rsid w:val="005F4ABF"/>
    <w:rsid w:val="005F4D61"/>
    <w:rsid w:val="005F6B9F"/>
    <w:rsid w:val="005F7613"/>
    <w:rsid w:val="00601BCB"/>
    <w:rsid w:val="00603754"/>
    <w:rsid w:val="00603A3C"/>
    <w:rsid w:val="0060460E"/>
    <w:rsid w:val="0060518B"/>
    <w:rsid w:val="0061070D"/>
    <w:rsid w:val="00610CA2"/>
    <w:rsid w:val="00611F74"/>
    <w:rsid w:val="00612569"/>
    <w:rsid w:val="0061340D"/>
    <w:rsid w:val="00613945"/>
    <w:rsid w:val="00613E57"/>
    <w:rsid w:val="006140F8"/>
    <w:rsid w:val="00617C28"/>
    <w:rsid w:val="00622464"/>
    <w:rsid w:val="0062363A"/>
    <w:rsid w:val="00624410"/>
    <w:rsid w:val="00625CE5"/>
    <w:rsid w:val="00630328"/>
    <w:rsid w:val="00630D23"/>
    <w:rsid w:val="00632853"/>
    <w:rsid w:val="006344CD"/>
    <w:rsid w:val="00634A9D"/>
    <w:rsid w:val="0063728D"/>
    <w:rsid w:val="00637A77"/>
    <w:rsid w:val="00641BA3"/>
    <w:rsid w:val="00642E00"/>
    <w:rsid w:val="00643091"/>
    <w:rsid w:val="00643FB0"/>
    <w:rsid w:val="00644FAB"/>
    <w:rsid w:val="0064607D"/>
    <w:rsid w:val="00650789"/>
    <w:rsid w:val="006510B6"/>
    <w:rsid w:val="0065673E"/>
    <w:rsid w:val="0065689C"/>
    <w:rsid w:val="00661E8F"/>
    <w:rsid w:val="00662045"/>
    <w:rsid w:val="006636C4"/>
    <w:rsid w:val="006637B3"/>
    <w:rsid w:val="006649F5"/>
    <w:rsid w:val="0066534D"/>
    <w:rsid w:val="00666B84"/>
    <w:rsid w:val="0067093C"/>
    <w:rsid w:val="00671D5D"/>
    <w:rsid w:val="006727D0"/>
    <w:rsid w:val="00672E49"/>
    <w:rsid w:val="006754DB"/>
    <w:rsid w:val="0067768B"/>
    <w:rsid w:val="00682EA8"/>
    <w:rsid w:val="0068622E"/>
    <w:rsid w:val="0069010E"/>
    <w:rsid w:val="0069145F"/>
    <w:rsid w:val="006934A5"/>
    <w:rsid w:val="00693936"/>
    <w:rsid w:val="006A1199"/>
    <w:rsid w:val="006A13C9"/>
    <w:rsid w:val="006B0345"/>
    <w:rsid w:val="006B3CBE"/>
    <w:rsid w:val="006B706F"/>
    <w:rsid w:val="006C0CB6"/>
    <w:rsid w:val="006C164F"/>
    <w:rsid w:val="006C1E1F"/>
    <w:rsid w:val="006C4C1E"/>
    <w:rsid w:val="006C5437"/>
    <w:rsid w:val="006C5E75"/>
    <w:rsid w:val="006C679B"/>
    <w:rsid w:val="006C6EAA"/>
    <w:rsid w:val="006D06BA"/>
    <w:rsid w:val="006D0F27"/>
    <w:rsid w:val="006D0FAB"/>
    <w:rsid w:val="006D37A7"/>
    <w:rsid w:val="006D41D8"/>
    <w:rsid w:val="006D4ADA"/>
    <w:rsid w:val="006D7B15"/>
    <w:rsid w:val="006E0329"/>
    <w:rsid w:val="006E1695"/>
    <w:rsid w:val="006E4F12"/>
    <w:rsid w:val="006E4FDE"/>
    <w:rsid w:val="006E69CA"/>
    <w:rsid w:val="006F0067"/>
    <w:rsid w:val="006F3F06"/>
    <w:rsid w:val="006F4CA3"/>
    <w:rsid w:val="006F509F"/>
    <w:rsid w:val="006F659F"/>
    <w:rsid w:val="007012D1"/>
    <w:rsid w:val="007017CE"/>
    <w:rsid w:val="00701D48"/>
    <w:rsid w:val="007064EC"/>
    <w:rsid w:val="00706F17"/>
    <w:rsid w:val="00706FA4"/>
    <w:rsid w:val="00706FBE"/>
    <w:rsid w:val="00707216"/>
    <w:rsid w:val="00710E2C"/>
    <w:rsid w:val="007114AB"/>
    <w:rsid w:val="00711779"/>
    <w:rsid w:val="0071188A"/>
    <w:rsid w:val="00714269"/>
    <w:rsid w:val="007148DC"/>
    <w:rsid w:val="007170DE"/>
    <w:rsid w:val="00720530"/>
    <w:rsid w:val="007205EA"/>
    <w:rsid w:val="0072102E"/>
    <w:rsid w:val="00722039"/>
    <w:rsid w:val="0072310C"/>
    <w:rsid w:val="0072316F"/>
    <w:rsid w:val="00723431"/>
    <w:rsid w:val="00725E71"/>
    <w:rsid w:val="0073080F"/>
    <w:rsid w:val="00730EFA"/>
    <w:rsid w:val="00732E8B"/>
    <w:rsid w:val="007332EB"/>
    <w:rsid w:val="00733BDE"/>
    <w:rsid w:val="00736435"/>
    <w:rsid w:val="00740DFC"/>
    <w:rsid w:val="007444AC"/>
    <w:rsid w:val="0074521E"/>
    <w:rsid w:val="00746C8D"/>
    <w:rsid w:val="0074775E"/>
    <w:rsid w:val="007478AA"/>
    <w:rsid w:val="00752324"/>
    <w:rsid w:val="00752513"/>
    <w:rsid w:val="00753573"/>
    <w:rsid w:val="007544F8"/>
    <w:rsid w:val="00757A7A"/>
    <w:rsid w:val="00766687"/>
    <w:rsid w:val="00766DC1"/>
    <w:rsid w:val="00767B19"/>
    <w:rsid w:val="007719D8"/>
    <w:rsid w:val="00771ECD"/>
    <w:rsid w:val="007724FE"/>
    <w:rsid w:val="007736C6"/>
    <w:rsid w:val="007743CA"/>
    <w:rsid w:val="00774A39"/>
    <w:rsid w:val="00776E01"/>
    <w:rsid w:val="00781CDA"/>
    <w:rsid w:val="007858FA"/>
    <w:rsid w:val="00790150"/>
    <w:rsid w:val="007902C9"/>
    <w:rsid w:val="0079051C"/>
    <w:rsid w:val="00790A49"/>
    <w:rsid w:val="007913DB"/>
    <w:rsid w:val="007930D4"/>
    <w:rsid w:val="00794A36"/>
    <w:rsid w:val="00795FD2"/>
    <w:rsid w:val="007A16D0"/>
    <w:rsid w:val="007A19FC"/>
    <w:rsid w:val="007A36D2"/>
    <w:rsid w:val="007A6066"/>
    <w:rsid w:val="007A6B70"/>
    <w:rsid w:val="007B099A"/>
    <w:rsid w:val="007B13A8"/>
    <w:rsid w:val="007B1745"/>
    <w:rsid w:val="007B2B9F"/>
    <w:rsid w:val="007B2CF8"/>
    <w:rsid w:val="007B3F5F"/>
    <w:rsid w:val="007B5D48"/>
    <w:rsid w:val="007B65F4"/>
    <w:rsid w:val="007B7A5B"/>
    <w:rsid w:val="007C069D"/>
    <w:rsid w:val="007C1CAD"/>
    <w:rsid w:val="007C2E92"/>
    <w:rsid w:val="007C314F"/>
    <w:rsid w:val="007C64D0"/>
    <w:rsid w:val="007C7054"/>
    <w:rsid w:val="007D1110"/>
    <w:rsid w:val="007D2743"/>
    <w:rsid w:val="007D4418"/>
    <w:rsid w:val="007D6323"/>
    <w:rsid w:val="007D7932"/>
    <w:rsid w:val="007D79ED"/>
    <w:rsid w:val="007D7BFB"/>
    <w:rsid w:val="007D7C82"/>
    <w:rsid w:val="007E0174"/>
    <w:rsid w:val="007E5F98"/>
    <w:rsid w:val="007E62D3"/>
    <w:rsid w:val="007E6BF8"/>
    <w:rsid w:val="007E6F0D"/>
    <w:rsid w:val="007E7A9D"/>
    <w:rsid w:val="007F1DE0"/>
    <w:rsid w:val="007F300E"/>
    <w:rsid w:val="007F4A70"/>
    <w:rsid w:val="007F6523"/>
    <w:rsid w:val="007F6750"/>
    <w:rsid w:val="00802924"/>
    <w:rsid w:val="00803DC9"/>
    <w:rsid w:val="00804FED"/>
    <w:rsid w:val="00811013"/>
    <w:rsid w:val="00811A4F"/>
    <w:rsid w:val="008130F6"/>
    <w:rsid w:val="00813526"/>
    <w:rsid w:val="00814705"/>
    <w:rsid w:val="008149A9"/>
    <w:rsid w:val="008151AC"/>
    <w:rsid w:val="00817DF4"/>
    <w:rsid w:val="00821763"/>
    <w:rsid w:val="00825DCD"/>
    <w:rsid w:val="00832223"/>
    <w:rsid w:val="00836656"/>
    <w:rsid w:val="00836E8E"/>
    <w:rsid w:val="00840733"/>
    <w:rsid w:val="00843C93"/>
    <w:rsid w:val="0084479A"/>
    <w:rsid w:val="008451E6"/>
    <w:rsid w:val="00845EE9"/>
    <w:rsid w:val="00846FD1"/>
    <w:rsid w:val="008525B5"/>
    <w:rsid w:val="00852DE6"/>
    <w:rsid w:val="008538B6"/>
    <w:rsid w:val="00853C80"/>
    <w:rsid w:val="0085455F"/>
    <w:rsid w:val="008564CA"/>
    <w:rsid w:val="008569D2"/>
    <w:rsid w:val="00856EAB"/>
    <w:rsid w:val="0085734B"/>
    <w:rsid w:val="00861918"/>
    <w:rsid w:val="00862533"/>
    <w:rsid w:val="00863522"/>
    <w:rsid w:val="00865676"/>
    <w:rsid w:val="008668E7"/>
    <w:rsid w:val="00866E9B"/>
    <w:rsid w:val="0086718A"/>
    <w:rsid w:val="0087012B"/>
    <w:rsid w:val="0087201C"/>
    <w:rsid w:val="00873F77"/>
    <w:rsid w:val="00874560"/>
    <w:rsid w:val="00875002"/>
    <w:rsid w:val="00876FCC"/>
    <w:rsid w:val="008816FB"/>
    <w:rsid w:val="00881AF8"/>
    <w:rsid w:val="00884505"/>
    <w:rsid w:val="0089102D"/>
    <w:rsid w:val="00892A9F"/>
    <w:rsid w:val="00892FB5"/>
    <w:rsid w:val="008946DB"/>
    <w:rsid w:val="008A1690"/>
    <w:rsid w:val="008A3934"/>
    <w:rsid w:val="008A5369"/>
    <w:rsid w:val="008B2096"/>
    <w:rsid w:val="008B2F50"/>
    <w:rsid w:val="008B3771"/>
    <w:rsid w:val="008B43D6"/>
    <w:rsid w:val="008C0346"/>
    <w:rsid w:val="008C1327"/>
    <w:rsid w:val="008C4775"/>
    <w:rsid w:val="008D67AC"/>
    <w:rsid w:val="008D7BBC"/>
    <w:rsid w:val="008E002B"/>
    <w:rsid w:val="008E1871"/>
    <w:rsid w:val="008E634C"/>
    <w:rsid w:val="008E6BC1"/>
    <w:rsid w:val="008E6D34"/>
    <w:rsid w:val="008F1293"/>
    <w:rsid w:val="008F15A8"/>
    <w:rsid w:val="008F2F6C"/>
    <w:rsid w:val="008F3E06"/>
    <w:rsid w:val="008F4790"/>
    <w:rsid w:val="008F7EE4"/>
    <w:rsid w:val="00900C69"/>
    <w:rsid w:val="00913FA4"/>
    <w:rsid w:val="00914052"/>
    <w:rsid w:val="0091412B"/>
    <w:rsid w:val="00915657"/>
    <w:rsid w:val="00920368"/>
    <w:rsid w:val="00921B78"/>
    <w:rsid w:val="00922D8A"/>
    <w:rsid w:val="00923D87"/>
    <w:rsid w:val="00926B4A"/>
    <w:rsid w:val="009273A2"/>
    <w:rsid w:val="00932DFE"/>
    <w:rsid w:val="009336A2"/>
    <w:rsid w:val="0093397B"/>
    <w:rsid w:val="00933FE9"/>
    <w:rsid w:val="009361A3"/>
    <w:rsid w:val="009364AF"/>
    <w:rsid w:val="00940B07"/>
    <w:rsid w:val="0094229F"/>
    <w:rsid w:val="00946D46"/>
    <w:rsid w:val="00946F24"/>
    <w:rsid w:val="00946F53"/>
    <w:rsid w:val="00947F85"/>
    <w:rsid w:val="009529D3"/>
    <w:rsid w:val="0095409D"/>
    <w:rsid w:val="00954554"/>
    <w:rsid w:val="00954F7B"/>
    <w:rsid w:val="009555A6"/>
    <w:rsid w:val="009557EA"/>
    <w:rsid w:val="00955CE0"/>
    <w:rsid w:val="009605DC"/>
    <w:rsid w:val="00960F28"/>
    <w:rsid w:val="00961267"/>
    <w:rsid w:val="0096262F"/>
    <w:rsid w:val="00965ADF"/>
    <w:rsid w:val="00965F37"/>
    <w:rsid w:val="00971A3D"/>
    <w:rsid w:val="009751F7"/>
    <w:rsid w:val="00980169"/>
    <w:rsid w:val="0098299A"/>
    <w:rsid w:val="0098348B"/>
    <w:rsid w:val="00986A05"/>
    <w:rsid w:val="00990BA6"/>
    <w:rsid w:val="00990CA5"/>
    <w:rsid w:val="00991C87"/>
    <w:rsid w:val="00992F5E"/>
    <w:rsid w:val="009940C2"/>
    <w:rsid w:val="00994D47"/>
    <w:rsid w:val="00995BC5"/>
    <w:rsid w:val="00995C7E"/>
    <w:rsid w:val="009968F8"/>
    <w:rsid w:val="00996B67"/>
    <w:rsid w:val="009A1309"/>
    <w:rsid w:val="009A1492"/>
    <w:rsid w:val="009A427F"/>
    <w:rsid w:val="009A5628"/>
    <w:rsid w:val="009A5E74"/>
    <w:rsid w:val="009A7C48"/>
    <w:rsid w:val="009B25B0"/>
    <w:rsid w:val="009B3BF9"/>
    <w:rsid w:val="009B480D"/>
    <w:rsid w:val="009B4966"/>
    <w:rsid w:val="009B5A2A"/>
    <w:rsid w:val="009B7D7D"/>
    <w:rsid w:val="009C00A4"/>
    <w:rsid w:val="009C1876"/>
    <w:rsid w:val="009C26D7"/>
    <w:rsid w:val="009C2819"/>
    <w:rsid w:val="009C405A"/>
    <w:rsid w:val="009C4F75"/>
    <w:rsid w:val="009C767C"/>
    <w:rsid w:val="009D6785"/>
    <w:rsid w:val="009E0366"/>
    <w:rsid w:val="009E0CFF"/>
    <w:rsid w:val="009E2340"/>
    <w:rsid w:val="009E3F57"/>
    <w:rsid w:val="009E4DB3"/>
    <w:rsid w:val="009E53BD"/>
    <w:rsid w:val="009E5799"/>
    <w:rsid w:val="009E5DBF"/>
    <w:rsid w:val="009F2356"/>
    <w:rsid w:val="009F4C4A"/>
    <w:rsid w:val="009F6948"/>
    <w:rsid w:val="00A03CBC"/>
    <w:rsid w:val="00A068AF"/>
    <w:rsid w:val="00A07AAB"/>
    <w:rsid w:val="00A106E0"/>
    <w:rsid w:val="00A10F9B"/>
    <w:rsid w:val="00A11816"/>
    <w:rsid w:val="00A1221B"/>
    <w:rsid w:val="00A14229"/>
    <w:rsid w:val="00A157A6"/>
    <w:rsid w:val="00A1637D"/>
    <w:rsid w:val="00A16769"/>
    <w:rsid w:val="00A16956"/>
    <w:rsid w:val="00A20C36"/>
    <w:rsid w:val="00A20DDB"/>
    <w:rsid w:val="00A252C8"/>
    <w:rsid w:val="00A315CD"/>
    <w:rsid w:val="00A31E65"/>
    <w:rsid w:val="00A32961"/>
    <w:rsid w:val="00A32D73"/>
    <w:rsid w:val="00A34068"/>
    <w:rsid w:val="00A35E0C"/>
    <w:rsid w:val="00A410D3"/>
    <w:rsid w:val="00A41CE7"/>
    <w:rsid w:val="00A430FC"/>
    <w:rsid w:val="00A4372F"/>
    <w:rsid w:val="00A44878"/>
    <w:rsid w:val="00A4550A"/>
    <w:rsid w:val="00A455E3"/>
    <w:rsid w:val="00A525A8"/>
    <w:rsid w:val="00A628AD"/>
    <w:rsid w:val="00A62F5B"/>
    <w:rsid w:val="00A70BB4"/>
    <w:rsid w:val="00A72624"/>
    <w:rsid w:val="00A7337A"/>
    <w:rsid w:val="00A7344A"/>
    <w:rsid w:val="00A749DC"/>
    <w:rsid w:val="00A76188"/>
    <w:rsid w:val="00A77CB8"/>
    <w:rsid w:val="00A81F3C"/>
    <w:rsid w:val="00A8317A"/>
    <w:rsid w:val="00A845EC"/>
    <w:rsid w:val="00A84E83"/>
    <w:rsid w:val="00A84FB8"/>
    <w:rsid w:val="00A85563"/>
    <w:rsid w:val="00A85E8B"/>
    <w:rsid w:val="00A8681E"/>
    <w:rsid w:val="00A90A30"/>
    <w:rsid w:val="00A916C0"/>
    <w:rsid w:val="00A91CB4"/>
    <w:rsid w:val="00A94549"/>
    <w:rsid w:val="00A962BA"/>
    <w:rsid w:val="00A964E0"/>
    <w:rsid w:val="00A9677F"/>
    <w:rsid w:val="00A97AC5"/>
    <w:rsid w:val="00AA0406"/>
    <w:rsid w:val="00AA108C"/>
    <w:rsid w:val="00AA1F81"/>
    <w:rsid w:val="00AA42D9"/>
    <w:rsid w:val="00AA4CAB"/>
    <w:rsid w:val="00AA77CC"/>
    <w:rsid w:val="00AA7C60"/>
    <w:rsid w:val="00AB1639"/>
    <w:rsid w:val="00AB30A1"/>
    <w:rsid w:val="00AB30DF"/>
    <w:rsid w:val="00AB633D"/>
    <w:rsid w:val="00AB64E4"/>
    <w:rsid w:val="00AB6950"/>
    <w:rsid w:val="00AB6AC1"/>
    <w:rsid w:val="00AC4960"/>
    <w:rsid w:val="00AC50D0"/>
    <w:rsid w:val="00AD0D1C"/>
    <w:rsid w:val="00AD32A8"/>
    <w:rsid w:val="00AD59FE"/>
    <w:rsid w:val="00AD7B42"/>
    <w:rsid w:val="00AE3DE8"/>
    <w:rsid w:val="00AE3EBA"/>
    <w:rsid w:val="00AE436E"/>
    <w:rsid w:val="00AE5E21"/>
    <w:rsid w:val="00AF07C6"/>
    <w:rsid w:val="00AF3D58"/>
    <w:rsid w:val="00AF41B5"/>
    <w:rsid w:val="00AF522E"/>
    <w:rsid w:val="00AF66FE"/>
    <w:rsid w:val="00AF6B96"/>
    <w:rsid w:val="00B00C4C"/>
    <w:rsid w:val="00B011F6"/>
    <w:rsid w:val="00B016B3"/>
    <w:rsid w:val="00B0284F"/>
    <w:rsid w:val="00B02CD0"/>
    <w:rsid w:val="00B03251"/>
    <w:rsid w:val="00B03372"/>
    <w:rsid w:val="00B03B87"/>
    <w:rsid w:val="00B0507A"/>
    <w:rsid w:val="00B060B8"/>
    <w:rsid w:val="00B060D5"/>
    <w:rsid w:val="00B072D6"/>
    <w:rsid w:val="00B10ADE"/>
    <w:rsid w:val="00B13259"/>
    <w:rsid w:val="00B13522"/>
    <w:rsid w:val="00B14783"/>
    <w:rsid w:val="00B149EE"/>
    <w:rsid w:val="00B1661F"/>
    <w:rsid w:val="00B17F5C"/>
    <w:rsid w:val="00B20BCF"/>
    <w:rsid w:val="00B21A56"/>
    <w:rsid w:val="00B23356"/>
    <w:rsid w:val="00B23E51"/>
    <w:rsid w:val="00B24F54"/>
    <w:rsid w:val="00B252D7"/>
    <w:rsid w:val="00B265AD"/>
    <w:rsid w:val="00B303C2"/>
    <w:rsid w:val="00B31418"/>
    <w:rsid w:val="00B34491"/>
    <w:rsid w:val="00B41065"/>
    <w:rsid w:val="00B412AA"/>
    <w:rsid w:val="00B41A17"/>
    <w:rsid w:val="00B41CAE"/>
    <w:rsid w:val="00B41E76"/>
    <w:rsid w:val="00B4246F"/>
    <w:rsid w:val="00B42744"/>
    <w:rsid w:val="00B447A5"/>
    <w:rsid w:val="00B453BB"/>
    <w:rsid w:val="00B453BE"/>
    <w:rsid w:val="00B51049"/>
    <w:rsid w:val="00B51BB4"/>
    <w:rsid w:val="00B5454D"/>
    <w:rsid w:val="00B56E96"/>
    <w:rsid w:val="00B60B3B"/>
    <w:rsid w:val="00B6141A"/>
    <w:rsid w:val="00B63AC6"/>
    <w:rsid w:val="00B7120C"/>
    <w:rsid w:val="00B71788"/>
    <w:rsid w:val="00B75330"/>
    <w:rsid w:val="00B75EFE"/>
    <w:rsid w:val="00B7643D"/>
    <w:rsid w:val="00B80539"/>
    <w:rsid w:val="00B809AC"/>
    <w:rsid w:val="00B817EE"/>
    <w:rsid w:val="00B84527"/>
    <w:rsid w:val="00B84599"/>
    <w:rsid w:val="00B847D9"/>
    <w:rsid w:val="00B9014F"/>
    <w:rsid w:val="00B9043F"/>
    <w:rsid w:val="00B911D4"/>
    <w:rsid w:val="00B932BE"/>
    <w:rsid w:val="00B94288"/>
    <w:rsid w:val="00B951EE"/>
    <w:rsid w:val="00B95613"/>
    <w:rsid w:val="00B95D3F"/>
    <w:rsid w:val="00B95F2B"/>
    <w:rsid w:val="00B962D9"/>
    <w:rsid w:val="00BA01A3"/>
    <w:rsid w:val="00BA120A"/>
    <w:rsid w:val="00BA17B8"/>
    <w:rsid w:val="00BA2B37"/>
    <w:rsid w:val="00BA3B02"/>
    <w:rsid w:val="00BA6956"/>
    <w:rsid w:val="00BA69CC"/>
    <w:rsid w:val="00BB0B48"/>
    <w:rsid w:val="00BB2033"/>
    <w:rsid w:val="00BB221B"/>
    <w:rsid w:val="00BB43C6"/>
    <w:rsid w:val="00BB45EC"/>
    <w:rsid w:val="00BC074F"/>
    <w:rsid w:val="00BC210D"/>
    <w:rsid w:val="00BC3263"/>
    <w:rsid w:val="00BC6810"/>
    <w:rsid w:val="00BC6AA3"/>
    <w:rsid w:val="00BD11B4"/>
    <w:rsid w:val="00BD1645"/>
    <w:rsid w:val="00BD30E5"/>
    <w:rsid w:val="00BD485B"/>
    <w:rsid w:val="00BD551E"/>
    <w:rsid w:val="00BD5A5E"/>
    <w:rsid w:val="00BD78FB"/>
    <w:rsid w:val="00BE2697"/>
    <w:rsid w:val="00BE4AF9"/>
    <w:rsid w:val="00BE5A5E"/>
    <w:rsid w:val="00BE6EF3"/>
    <w:rsid w:val="00BF16CE"/>
    <w:rsid w:val="00BF1C41"/>
    <w:rsid w:val="00BF2BD3"/>
    <w:rsid w:val="00BF32DD"/>
    <w:rsid w:val="00BF34A4"/>
    <w:rsid w:val="00BF5630"/>
    <w:rsid w:val="00BF5AE5"/>
    <w:rsid w:val="00BF61EB"/>
    <w:rsid w:val="00BF7492"/>
    <w:rsid w:val="00BF7F17"/>
    <w:rsid w:val="00C009A3"/>
    <w:rsid w:val="00C03682"/>
    <w:rsid w:val="00C04C1A"/>
    <w:rsid w:val="00C0677E"/>
    <w:rsid w:val="00C078A5"/>
    <w:rsid w:val="00C1122F"/>
    <w:rsid w:val="00C116AC"/>
    <w:rsid w:val="00C11D03"/>
    <w:rsid w:val="00C15690"/>
    <w:rsid w:val="00C174E5"/>
    <w:rsid w:val="00C17661"/>
    <w:rsid w:val="00C20DCA"/>
    <w:rsid w:val="00C21782"/>
    <w:rsid w:val="00C221D8"/>
    <w:rsid w:val="00C24945"/>
    <w:rsid w:val="00C25687"/>
    <w:rsid w:val="00C27274"/>
    <w:rsid w:val="00C27C64"/>
    <w:rsid w:val="00C305AD"/>
    <w:rsid w:val="00C3086E"/>
    <w:rsid w:val="00C31D0F"/>
    <w:rsid w:val="00C32646"/>
    <w:rsid w:val="00C33ECD"/>
    <w:rsid w:val="00C34577"/>
    <w:rsid w:val="00C3538F"/>
    <w:rsid w:val="00C356F2"/>
    <w:rsid w:val="00C3629E"/>
    <w:rsid w:val="00C4154D"/>
    <w:rsid w:val="00C43E3F"/>
    <w:rsid w:val="00C45769"/>
    <w:rsid w:val="00C4600D"/>
    <w:rsid w:val="00C50836"/>
    <w:rsid w:val="00C50DBD"/>
    <w:rsid w:val="00C51840"/>
    <w:rsid w:val="00C52D2B"/>
    <w:rsid w:val="00C5375A"/>
    <w:rsid w:val="00C5392A"/>
    <w:rsid w:val="00C53D15"/>
    <w:rsid w:val="00C55372"/>
    <w:rsid w:val="00C60B6A"/>
    <w:rsid w:val="00C632A9"/>
    <w:rsid w:val="00C63AEA"/>
    <w:rsid w:val="00C63D46"/>
    <w:rsid w:val="00C64C10"/>
    <w:rsid w:val="00C665EC"/>
    <w:rsid w:val="00C7315F"/>
    <w:rsid w:val="00C760D6"/>
    <w:rsid w:val="00C7610D"/>
    <w:rsid w:val="00C80029"/>
    <w:rsid w:val="00C82106"/>
    <w:rsid w:val="00C83352"/>
    <w:rsid w:val="00C83FAE"/>
    <w:rsid w:val="00C84BF3"/>
    <w:rsid w:val="00C85EA4"/>
    <w:rsid w:val="00C868BF"/>
    <w:rsid w:val="00C90DB0"/>
    <w:rsid w:val="00C910D4"/>
    <w:rsid w:val="00C92F06"/>
    <w:rsid w:val="00C931A3"/>
    <w:rsid w:val="00C9343B"/>
    <w:rsid w:val="00C955AA"/>
    <w:rsid w:val="00C96CF1"/>
    <w:rsid w:val="00C96E79"/>
    <w:rsid w:val="00C97D67"/>
    <w:rsid w:val="00CA3130"/>
    <w:rsid w:val="00CA518F"/>
    <w:rsid w:val="00CA5C69"/>
    <w:rsid w:val="00CB158C"/>
    <w:rsid w:val="00CB1EED"/>
    <w:rsid w:val="00CB30A9"/>
    <w:rsid w:val="00CB39F8"/>
    <w:rsid w:val="00CB428B"/>
    <w:rsid w:val="00CB5500"/>
    <w:rsid w:val="00CB6714"/>
    <w:rsid w:val="00CC40AC"/>
    <w:rsid w:val="00CC4991"/>
    <w:rsid w:val="00CC7332"/>
    <w:rsid w:val="00CC7E99"/>
    <w:rsid w:val="00CD6682"/>
    <w:rsid w:val="00CE1078"/>
    <w:rsid w:val="00CE2F9F"/>
    <w:rsid w:val="00CE32EE"/>
    <w:rsid w:val="00CE3378"/>
    <w:rsid w:val="00CE4C8C"/>
    <w:rsid w:val="00CE78CC"/>
    <w:rsid w:val="00CE7A95"/>
    <w:rsid w:val="00CF0523"/>
    <w:rsid w:val="00CF0F8C"/>
    <w:rsid w:val="00CF1EBD"/>
    <w:rsid w:val="00CF28E5"/>
    <w:rsid w:val="00CF2E3C"/>
    <w:rsid w:val="00CF57EB"/>
    <w:rsid w:val="00CF5E57"/>
    <w:rsid w:val="00CF67AA"/>
    <w:rsid w:val="00CF7BE0"/>
    <w:rsid w:val="00D00F6D"/>
    <w:rsid w:val="00D03161"/>
    <w:rsid w:val="00D0322C"/>
    <w:rsid w:val="00D04913"/>
    <w:rsid w:val="00D05923"/>
    <w:rsid w:val="00D06001"/>
    <w:rsid w:val="00D06E3A"/>
    <w:rsid w:val="00D07E2C"/>
    <w:rsid w:val="00D07E6B"/>
    <w:rsid w:val="00D10540"/>
    <w:rsid w:val="00D11053"/>
    <w:rsid w:val="00D112F8"/>
    <w:rsid w:val="00D11C51"/>
    <w:rsid w:val="00D13E62"/>
    <w:rsid w:val="00D13FAA"/>
    <w:rsid w:val="00D17671"/>
    <w:rsid w:val="00D21728"/>
    <w:rsid w:val="00D22C68"/>
    <w:rsid w:val="00D23BBB"/>
    <w:rsid w:val="00D23D6C"/>
    <w:rsid w:val="00D302D8"/>
    <w:rsid w:val="00D3127B"/>
    <w:rsid w:val="00D318FB"/>
    <w:rsid w:val="00D32913"/>
    <w:rsid w:val="00D32E96"/>
    <w:rsid w:val="00D35268"/>
    <w:rsid w:val="00D35B7F"/>
    <w:rsid w:val="00D37511"/>
    <w:rsid w:val="00D40232"/>
    <w:rsid w:val="00D414C7"/>
    <w:rsid w:val="00D43324"/>
    <w:rsid w:val="00D444F4"/>
    <w:rsid w:val="00D448B9"/>
    <w:rsid w:val="00D45595"/>
    <w:rsid w:val="00D4649F"/>
    <w:rsid w:val="00D47798"/>
    <w:rsid w:val="00D47F1D"/>
    <w:rsid w:val="00D47F66"/>
    <w:rsid w:val="00D515F8"/>
    <w:rsid w:val="00D5473B"/>
    <w:rsid w:val="00D547EE"/>
    <w:rsid w:val="00D5651A"/>
    <w:rsid w:val="00D56B2F"/>
    <w:rsid w:val="00D56E58"/>
    <w:rsid w:val="00D60D10"/>
    <w:rsid w:val="00D6368B"/>
    <w:rsid w:val="00D636BA"/>
    <w:rsid w:val="00D647E1"/>
    <w:rsid w:val="00D65EBB"/>
    <w:rsid w:val="00D6699F"/>
    <w:rsid w:val="00D717CF"/>
    <w:rsid w:val="00D74C88"/>
    <w:rsid w:val="00D75D7A"/>
    <w:rsid w:val="00D76FBD"/>
    <w:rsid w:val="00D76FE9"/>
    <w:rsid w:val="00D8287C"/>
    <w:rsid w:val="00D83C30"/>
    <w:rsid w:val="00D83C77"/>
    <w:rsid w:val="00D8631C"/>
    <w:rsid w:val="00D8634C"/>
    <w:rsid w:val="00D94021"/>
    <w:rsid w:val="00D9603E"/>
    <w:rsid w:val="00D9724F"/>
    <w:rsid w:val="00D9747C"/>
    <w:rsid w:val="00DA0AFD"/>
    <w:rsid w:val="00DA72C0"/>
    <w:rsid w:val="00DB044B"/>
    <w:rsid w:val="00DB280A"/>
    <w:rsid w:val="00DB540A"/>
    <w:rsid w:val="00DB5728"/>
    <w:rsid w:val="00DC2863"/>
    <w:rsid w:val="00DC3A7E"/>
    <w:rsid w:val="00DC4C4E"/>
    <w:rsid w:val="00DC508A"/>
    <w:rsid w:val="00DC520E"/>
    <w:rsid w:val="00DC7B87"/>
    <w:rsid w:val="00DD0BF8"/>
    <w:rsid w:val="00DD0F4D"/>
    <w:rsid w:val="00DD1DCC"/>
    <w:rsid w:val="00DD5267"/>
    <w:rsid w:val="00DD5BC8"/>
    <w:rsid w:val="00DD65BC"/>
    <w:rsid w:val="00DD6B68"/>
    <w:rsid w:val="00DD72E1"/>
    <w:rsid w:val="00DE06AA"/>
    <w:rsid w:val="00DE0830"/>
    <w:rsid w:val="00DE098C"/>
    <w:rsid w:val="00DE1054"/>
    <w:rsid w:val="00DE3BA5"/>
    <w:rsid w:val="00DE3E39"/>
    <w:rsid w:val="00DE46DB"/>
    <w:rsid w:val="00DE47C5"/>
    <w:rsid w:val="00DE56D5"/>
    <w:rsid w:val="00DE7F46"/>
    <w:rsid w:val="00DF1EF0"/>
    <w:rsid w:val="00DF6282"/>
    <w:rsid w:val="00DF754F"/>
    <w:rsid w:val="00E000AD"/>
    <w:rsid w:val="00E0176B"/>
    <w:rsid w:val="00E0547B"/>
    <w:rsid w:val="00E078FE"/>
    <w:rsid w:val="00E07FD8"/>
    <w:rsid w:val="00E120E2"/>
    <w:rsid w:val="00E13C90"/>
    <w:rsid w:val="00E160B0"/>
    <w:rsid w:val="00E1677E"/>
    <w:rsid w:val="00E174A6"/>
    <w:rsid w:val="00E220A3"/>
    <w:rsid w:val="00E24791"/>
    <w:rsid w:val="00E248A9"/>
    <w:rsid w:val="00E24C57"/>
    <w:rsid w:val="00E2612F"/>
    <w:rsid w:val="00E3608E"/>
    <w:rsid w:val="00E36231"/>
    <w:rsid w:val="00E362D8"/>
    <w:rsid w:val="00E37C1A"/>
    <w:rsid w:val="00E4043A"/>
    <w:rsid w:val="00E40687"/>
    <w:rsid w:val="00E448DE"/>
    <w:rsid w:val="00E47BDE"/>
    <w:rsid w:val="00E51BC7"/>
    <w:rsid w:val="00E53C83"/>
    <w:rsid w:val="00E54253"/>
    <w:rsid w:val="00E62A09"/>
    <w:rsid w:val="00E631C4"/>
    <w:rsid w:val="00E652CF"/>
    <w:rsid w:val="00E71742"/>
    <w:rsid w:val="00E72E9F"/>
    <w:rsid w:val="00E7413A"/>
    <w:rsid w:val="00E753DE"/>
    <w:rsid w:val="00E75DB5"/>
    <w:rsid w:val="00E76F3D"/>
    <w:rsid w:val="00E774D4"/>
    <w:rsid w:val="00E77908"/>
    <w:rsid w:val="00E8370E"/>
    <w:rsid w:val="00E85799"/>
    <w:rsid w:val="00E90323"/>
    <w:rsid w:val="00E90B26"/>
    <w:rsid w:val="00E92D29"/>
    <w:rsid w:val="00EA0911"/>
    <w:rsid w:val="00EA1046"/>
    <w:rsid w:val="00EA5784"/>
    <w:rsid w:val="00EB0082"/>
    <w:rsid w:val="00EB1156"/>
    <w:rsid w:val="00EB1A7B"/>
    <w:rsid w:val="00EB54A1"/>
    <w:rsid w:val="00EB62AB"/>
    <w:rsid w:val="00EB66B7"/>
    <w:rsid w:val="00EB6A40"/>
    <w:rsid w:val="00EC29FB"/>
    <w:rsid w:val="00EC5102"/>
    <w:rsid w:val="00EC59D2"/>
    <w:rsid w:val="00EC64D8"/>
    <w:rsid w:val="00EC7317"/>
    <w:rsid w:val="00EC7330"/>
    <w:rsid w:val="00ED06B6"/>
    <w:rsid w:val="00ED0A9B"/>
    <w:rsid w:val="00ED6E42"/>
    <w:rsid w:val="00EE0460"/>
    <w:rsid w:val="00EE54B6"/>
    <w:rsid w:val="00EE5B8F"/>
    <w:rsid w:val="00EE69B1"/>
    <w:rsid w:val="00EF238B"/>
    <w:rsid w:val="00EF3DB0"/>
    <w:rsid w:val="00EF6D31"/>
    <w:rsid w:val="00EF774C"/>
    <w:rsid w:val="00F00026"/>
    <w:rsid w:val="00F02909"/>
    <w:rsid w:val="00F0371C"/>
    <w:rsid w:val="00F0464E"/>
    <w:rsid w:val="00F0537A"/>
    <w:rsid w:val="00F0650F"/>
    <w:rsid w:val="00F06DFA"/>
    <w:rsid w:val="00F10900"/>
    <w:rsid w:val="00F10923"/>
    <w:rsid w:val="00F150DF"/>
    <w:rsid w:val="00F20F4D"/>
    <w:rsid w:val="00F2182C"/>
    <w:rsid w:val="00F2277D"/>
    <w:rsid w:val="00F239B6"/>
    <w:rsid w:val="00F24EFC"/>
    <w:rsid w:val="00F26784"/>
    <w:rsid w:val="00F26E73"/>
    <w:rsid w:val="00F31A56"/>
    <w:rsid w:val="00F3240B"/>
    <w:rsid w:val="00F338CB"/>
    <w:rsid w:val="00F342D0"/>
    <w:rsid w:val="00F34CB7"/>
    <w:rsid w:val="00F350E5"/>
    <w:rsid w:val="00F35DFC"/>
    <w:rsid w:val="00F36A7D"/>
    <w:rsid w:val="00F36BC7"/>
    <w:rsid w:val="00F44E79"/>
    <w:rsid w:val="00F456D8"/>
    <w:rsid w:val="00F463CC"/>
    <w:rsid w:val="00F466DC"/>
    <w:rsid w:val="00F47028"/>
    <w:rsid w:val="00F543EB"/>
    <w:rsid w:val="00F56AE9"/>
    <w:rsid w:val="00F572B9"/>
    <w:rsid w:val="00F57B60"/>
    <w:rsid w:val="00F602C9"/>
    <w:rsid w:val="00F60DE5"/>
    <w:rsid w:val="00F6179F"/>
    <w:rsid w:val="00F62D3F"/>
    <w:rsid w:val="00F6392B"/>
    <w:rsid w:val="00F6477A"/>
    <w:rsid w:val="00F72A4B"/>
    <w:rsid w:val="00F73791"/>
    <w:rsid w:val="00F74817"/>
    <w:rsid w:val="00F74AAD"/>
    <w:rsid w:val="00F75305"/>
    <w:rsid w:val="00F76136"/>
    <w:rsid w:val="00F77052"/>
    <w:rsid w:val="00F80BCD"/>
    <w:rsid w:val="00F81C03"/>
    <w:rsid w:val="00F82872"/>
    <w:rsid w:val="00F82BF3"/>
    <w:rsid w:val="00F82E97"/>
    <w:rsid w:val="00F85466"/>
    <w:rsid w:val="00F86856"/>
    <w:rsid w:val="00F90935"/>
    <w:rsid w:val="00F93B62"/>
    <w:rsid w:val="00F9501E"/>
    <w:rsid w:val="00F96FD1"/>
    <w:rsid w:val="00FA0340"/>
    <w:rsid w:val="00FA1616"/>
    <w:rsid w:val="00FA1BA6"/>
    <w:rsid w:val="00FA1F14"/>
    <w:rsid w:val="00FA282A"/>
    <w:rsid w:val="00FA5419"/>
    <w:rsid w:val="00FA6D7E"/>
    <w:rsid w:val="00FB0B57"/>
    <w:rsid w:val="00FB412F"/>
    <w:rsid w:val="00FC121D"/>
    <w:rsid w:val="00FC406B"/>
    <w:rsid w:val="00FC42BE"/>
    <w:rsid w:val="00FC48DC"/>
    <w:rsid w:val="00FC4FC1"/>
    <w:rsid w:val="00FC6805"/>
    <w:rsid w:val="00FC6C44"/>
    <w:rsid w:val="00FC7F0E"/>
    <w:rsid w:val="00FD0753"/>
    <w:rsid w:val="00FD1095"/>
    <w:rsid w:val="00FD151C"/>
    <w:rsid w:val="00FE2A67"/>
    <w:rsid w:val="00FE3719"/>
    <w:rsid w:val="00FE56D5"/>
    <w:rsid w:val="00FE5A23"/>
    <w:rsid w:val="00FE5AB4"/>
    <w:rsid w:val="00FE5C36"/>
    <w:rsid w:val="00FF0B8C"/>
    <w:rsid w:val="00FF0DD6"/>
    <w:rsid w:val="00FF29D7"/>
    <w:rsid w:val="00FF331B"/>
    <w:rsid w:val="00FF3AC8"/>
    <w:rsid w:val="00FF6AA0"/>
    <w:rsid w:val="00FF6B21"/>
    <w:rsid w:val="00FF6DB6"/>
    <w:rsid w:val="0456732C"/>
    <w:rsid w:val="0BB023D2"/>
    <w:rsid w:val="13587B63"/>
    <w:rsid w:val="18386E5A"/>
    <w:rsid w:val="246102B6"/>
    <w:rsid w:val="25D36F91"/>
    <w:rsid w:val="32655415"/>
    <w:rsid w:val="46501238"/>
    <w:rsid w:val="472B0583"/>
    <w:rsid w:val="48335942"/>
    <w:rsid w:val="5991071A"/>
    <w:rsid w:val="64FB738F"/>
    <w:rsid w:val="6AB73D58"/>
    <w:rsid w:val="6D317DF2"/>
    <w:rsid w:val="702754DC"/>
    <w:rsid w:val="7E271B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semiHidden/>
    <w:unhideWhenUsed/>
    <w:uiPriority w:val="99"/>
    <w:pPr>
      <w:tabs>
        <w:tab w:val="center" w:pos="4153"/>
        <w:tab w:val="right" w:pos="8306"/>
      </w:tabs>
      <w:snapToGrid w:val="0"/>
      <w:ind w:firstLine="964" w:firstLineChars="200"/>
      <w:jc w:val="left"/>
    </w:pPr>
    <w:rPr>
      <w:rFonts w:ascii="Times New Roman" w:hAnsi="Times New Roman" w:eastAsia="宋体" w:cs="Times New Roman"/>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ind w:firstLine="964" w:firstLineChars="200"/>
      <w:jc w:val="center"/>
    </w:pPr>
    <w:rPr>
      <w:rFonts w:ascii="Times New Roman" w:hAnsi="Times New Roman" w:eastAsia="宋体" w:cs="Times New Roman"/>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qFormat/>
    <w:uiPriority w:val="99"/>
    <w:rPr>
      <w:color w:val="0000FF"/>
      <w:u w:val="single"/>
    </w:rPr>
  </w:style>
  <w:style w:type="character" w:customStyle="1" w:styleId="9">
    <w:name w:val="页眉 Char"/>
    <w:basedOn w:val="7"/>
    <w:link w:val="4"/>
    <w:semiHidden/>
    <w:qFormat/>
    <w:uiPriority w:val="99"/>
    <w:rPr>
      <w:rFonts w:ascii="Times New Roman" w:hAnsi="Times New Roman" w:eastAsia="宋体" w:cs="Times New Roman"/>
      <w:sz w:val="18"/>
      <w:szCs w:val="18"/>
    </w:rPr>
  </w:style>
  <w:style w:type="character" w:customStyle="1" w:styleId="10">
    <w:name w:val="页脚 Char"/>
    <w:basedOn w:val="7"/>
    <w:link w:val="3"/>
    <w:semiHidden/>
    <w:qFormat/>
    <w:uiPriority w:val="99"/>
    <w:rPr>
      <w:rFonts w:ascii="Times New Roman" w:hAnsi="Times New Roman" w:eastAsia="宋体" w:cs="Times New Roman"/>
      <w:sz w:val="18"/>
      <w:szCs w:val="18"/>
    </w:r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6</Pages>
  <Words>1507</Words>
  <Characters>1541</Characters>
  <Lines>12</Lines>
  <Paragraphs>3</Paragraphs>
  <TotalTime>7</TotalTime>
  <ScaleCrop>false</ScaleCrop>
  <LinksUpToDate>false</LinksUpToDate>
  <CharactersWithSpaces>1720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2024-04-09T01:32:00Z</dcterms:created>
  <dc:creator>lenovo</dc:creator>
  <cp:lastModifiedBy>HBKANG</cp:lastModifiedBy>
  <dcterms:modified xsi:type="dcterms:W3CDTF">2024-10-16T08:30:10Z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6724D91034F04A728B017933F09A61F9_12</vt:lpwstr>
  </property>
</Properties>
</file>