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15BD">
      <w:pPr>
        <w:ind w:firstLine="1572"/>
        <w:rPr>
          <w:rFonts w:ascii="宋体" w:hAnsi="宋体"/>
          <w:b/>
          <w:w w:val="150"/>
          <w:sz w:val="52"/>
        </w:rPr>
      </w:pPr>
    </w:p>
    <w:p w14:paraId="768A386A">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5B9BE1A2">
      <w:pPr>
        <w:rPr>
          <w:rFonts w:ascii="宋体" w:hAnsi="宋体"/>
          <w:b/>
          <w:bCs/>
          <w:sz w:val="48"/>
          <w:szCs w:val="48"/>
        </w:rPr>
      </w:pPr>
    </w:p>
    <w:p w14:paraId="56DC2FBE">
      <w:pPr>
        <w:rPr>
          <w:rFonts w:ascii="宋体" w:hAnsi="宋体"/>
          <w:sz w:val="24"/>
        </w:rPr>
      </w:pPr>
    </w:p>
    <w:p w14:paraId="5AE987AE">
      <w:pPr>
        <w:tabs>
          <w:tab w:val="left" w:pos="1140"/>
        </w:tabs>
        <w:ind w:firstLine="1510" w:firstLineChars="472"/>
        <w:rPr>
          <w:rFonts w:ascii="宋体" w:hAnsi="宋体"/>
          <w:sz w:val="32"/>
        </w:rPr>
      </w:pPr>
    </w:p>
    <w:p w14:paraId="23FC0D53">
      <w:pPr>
        <w:pStyle w:val="15"/>
      </w:pPr>
    </w:p>
    <w:p w14:paraId="1E93EB32"/>
    <w:p w14:paraId="2334BA20">
      <w:pPr>
        <w:spacing w:line="360" w:lineRule="auto"/>
        <w:ind w:firstLine="1446" w:firstLineChars="400"/>
        <w:rPr>
          <w:rFonts w:ascii="宋体" w:hAnsi="宋体"/>
          <w:sz w:val="30"/>
          <w:szCs w:val="30"/>
        </w:rPr>
      </w:pPr>
      <w:r>
        <w:rPr>
          <w:rFonts w:hint="eastAsia" w:ascii="宋体" w:hAnsi="宋体"/>
          <w:b/>
          <w:sz w:val="36"/>
          <w:szCs w:val="36"/>
        </w:rPr>
        <w:t xml:space="preserve">采购编号： </w:t>
      </w:r>
      <w:r>
        <w:rPr>
          <w:rFonts w:hint="eastAsia" w:ascii="宋体" w:hAnsi="宋体"/>
          <w:b/>
          <w:sz w:val="30"/>
          <w:szCs w:val="30"/>
        </w:rPr>
        <w:t xml:space="preserve"> </w:t>
      </w:r>
      <w:r>
        <w:rPr>
          <w:rFonts w:hint="eastAsia" w:ascii="宋体" w:hAnsi="宋体"/>
          <w:bCs/>
          <w:sz w:val="30"/>
          <w:szCs w:val="30"/>
          <w:u w:val="single"/>
        </w:rPr>
        <w:t xml:space="preserve">QZSFXYTSG2022001 </w:t>
      </w:r>
      <w:r>
        <w:rPr>
          <w:rFonts w:hint="eastAsia" w:ascii="宋体" w:hAnsi="宋体" w:cs="Arial"/>
          <w:b/>
          <w:sz w:val="30"/>
          <w:szCs w:val="30"/>
          <w:u w:val="single"/>
        </w:rPr>
        <w:t xml:space="preserve">  </w:t>
      </w:r>
    </w:p>
    <w:p w14:paraId="5DCD7081">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sz w:val="30"/>
          <w:szCs w:val="30"/>
          <w:u w:val="single"/>
        </w:rPr>
        <w:t>泉州师范学院图书馆赠书外包加工服务采购项目</w:t>
      </w:r>
      <w:r>
        <w:rPr>
          <w:rFonts w:hint="eastAsia" w:ascii="宋体" w:hAnsi="宋体"/>
          <w:b/>
          <w:sz w:val="30"/>
          <w:szCs w:val="30"/>
          <w:u w:val="single"/>
        </w:rPr>
        <w:t xml:space="preserve"> </w:t>
      </w:r>
    </w:p>
    <w:p w14:paraId="3453CF4F">
      <w:pPr>
        <w:rPr>
          <w:rFonts w:ascii="宋体" w:hAnsi="宋体"/>
          <w:sz w:val="24"/>
        </w:rPr>
      </w:pPr>
    </w:p>
    <w:p w14:paraId="546C173F">
      <w:pPr>
        <w:rPr>
          <w:rFonts w:ascii="宋体" w:hAnsi="宋体"/>
        </w:rPr>
      </w:pPr>
    </w:p>
    <w:p w14:paraId="26A663BF">
      <w:pPr>
        <w:rPr>
          <w:rFonts w:ascii="宋体" w:hAnsi="宋体"/>
        </w:rPr>
      </w:pPr>
    </w:p>
    <w:p w14:paraId="3BA34A91">
      <w:pPr>
        <w:rPr>
          <w:rFonts w:ascii="宋体" w:hAnsi="宋体"/>
        </w:rPr>
      </w:pPr>
    </w:p>
    <w:p w14:paraId="41C4182B">
      <w:pPr>
        <w:ind w:firstLine="1792" w:firstLineChars="498"/>
        <w:rPr>
          <w:rFonts w:ascii="宋体" w:hAnsi="宋体"/>
          <w:sz w:val="36"/>
        </w:rPr>
      </w:pPr>
    </w:p>
    <w:p w14:paraId="0BD1B4F0">
      <w:pPr>
        <w:pStyle w:val="15"/>
      </w:pPr>
    </w:p>
    <w:p w14:paraId="01EE9D08">
      <w:pPr>
        <w:rPr>
          <w:rFonts w:ascii="宋体" w:hAnsi="宋体"/>
          <w:sz w:val="36"/>
        </w:rPr>
      </w:pPr>
    </w:p>
    <w:p w14:paraId="118703AB">
      <w:pPr>
        <w:ind w:firstLine="2530" w:firstLineChars="700"/>
        <w:rPr>
          <w:rFonts w:ascii="宋体" w:hAnsi="宋体"/>
          <w:b/>
          <w:sz w:val="36"/>
          <w:szCs w:val="36"/>
          <w:u w:val="single"/>
        </w:rPr>
      </w:pPr>
      <w:r>
        <w:rPr>
          <w:rFonts w:hint="eastAsia" w:ascii="宋体" w:hAnsi="宋体"/>
          <w:b/>
          <w:sz w:val="36"/>
          <w:szCs w:val="36"/>
        </w:rPr>
        <w:t xml:space="preserve">   泉州师范学院图书馆</w:t>
      </w:r>
    </w:p>
    <w:p w14:paraId="003BB255">
      <w:pPr>
        <w:spacing w:beforeLines="100" w:afterLines="100" w:line="360" w:lineRule="exact"/>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2022年12月</w:t>
      </w:r>
    </w:p>
    <w:p w14:paraId="3D9CA7CD">
      <w:pPr>
        <w:pStyle w:val="2"/>
      </w:pPr>
    </w:p>
    <w:p w14:paraId="7286539E">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5CCDA9BC">
          <w:pPr>
            <w:jc w:val="center"/>
          </w:pPr>
        </w:p>
        <w:p w14:paraId="1D67E4EF">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3F1BF1C">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35AA3286">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6B6C2C09">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0C9322C4">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DFB6FF2">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0528C43B">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1425EF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43F4B3B9">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D4BFBAD">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421EA319">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5B5C0941">
      <w:pPr>
        <w:spacing w:line="440" w:lineRule="exact"/>
        <w:rPr>
          <w:rFonts w:ascii="宋体" w:hAnsi="宋体" w:cs="宋体"/>
          <w:sz w:val="28"/>
          <w:szCs w:val="28"/>
        </w:rPr>
      </w:pPr>
    </w:p>
    <w:p w14:paraId="4B564E02"/>
    <w:p w14:paraId="1094AD4D"/>
    <w:p w14:paraId="3CE16D50"/>
    <w:p w14:paraId="4DF0D489"/>
    <w:p w14:paraId="76DAA236"/>
    <w:p w14:paraId="479C8AEE"/>
    <w:p w14:paraId="1983CC29"/>
    <w:p w14:paraId="23546F41"/>
    <w:p w14:paraId="21F222D5">
      <w:pPr>
        <w:pStyle w:val="15"/>
      </w:pPr>
    </w:p>
    <w:p w14:paraId="7FDD8B4B"/>
    <w:p w14:paraId="6ABF2F70">
      <w:pPr>
        <w:pStyle w:val="15"/>
      </w:pPr>
    </w:p>
    <w:p w14:paraId="46154D91"/>
    <w:p w14:paraId="3D1AC8E5">
      <w:pPr>
        <w:pStyle w:val="2"/>
        <w:rPr>
          <w:color w:val="auto"/>
        </w:rPr>
      </w:pPr>
    </w:p>
    <w:p w14:paraId="199B8CE8">
      <w:pPr>
        <w:pStyle w:val="2"/>
        <w:rPr>
          <w:color w:val="auto"/>
        </w:rPr>
      </w:pPr>
    </w:p>
    <w:p w14:paraId="3BC6A6A8">
      <w:pPr>
        <w:pStyle w:val="2"/>
        <w:rPr>
          <w:color w:val="auto"/>
        </w:rPr>
      </w:pPr>
    </w:p>
    <w:p w14:paraId="76597280">
      <w:pPr>
        <w:pStyle w:val="2"/>
        <w:rPr>
          <w:color w:val="auto"/>
        </w:rPr>
      </w:pPr>
    </w:p>
    <w:p w14:paraId="21893D17">
      <w:pPr>
        <w:pStyle w:val="2"/>
        <w:rPr>
          <w:color w:val="auto"/>
        </w:rPr>
      </w:pPr>
    </w:p>
    <w:p w14:paraId="6C8F3953">
      <w:pPr>
        <w:pStyle w:val="2"/>
        <w:rPr>
          <w:color w:val="auto"/>
        </w:rPr>
      </w:pPr>
    </w:p>
    <w:p w14:paraId="38C7E311">
      <w:pPr>
        <w:pStyle w:val="2"/>
        <w:rPr>
          <w:color w:val="auto"/>
        </w:rPr>
      </w:pPr>
    </w:p>
    <w:p w14:paraId="1C6A5A4C">
      <w:pPr>
        <w:pStyle w:val="3"/>
        <w:spacing w:before="0" w:after="0" w:line="360" w:lineRule="auto"/>
        <w:jc w:val="center"/>
        <w:rPr>
          <w:rFonts w:ascii="宋体" w:hAnsi="宋体" w:eastAsia="宋体"/>
          <w:sz w:val="36"/>
          <w:szCs w:val="36"/>
        </w:rPr>
      </w:pPr>
      <w:bookmarkStart w:id="0" w:name="_Toc134733479"/>
      <w:bookmarkStart w:id="1" w:name="_Toc26208"/>
      <w:bookmarkStart w:id="2" w:name="_Toc10914"/>
      <w:bookmarkStart w:id="3" w:name="_Toc18223"/>
      <w:bookmarkStart w:id="4" w:name="_Toc9763"/>
      <w:r>
        <w:rPr>
          <w:rFonts w:hint="eastAsia" w:ascii="宋体" w:hAnsi="宋体" w:eastAsia="宋体"/>
          <w:sz w:val="36"/>
          <w:szCs w:val="36"/>
        </w:rPr>
        <w:t>第一部分   询价邀请</w:t>
      </w:r>
      <w:bookmarkEnd w:id="0"/>
      <w:bookmarkEnd w:id="1"/>
      <w:bookmarkEnd w:id="2"/>
      <w:bookmarkEnd w:id="3"/>
      <w:bookmarkEnd w:id="4"/>
    </w:p>
    <w:p w14:paraId="560AD618">
      <w:pPr>
        <w:pStyle w:val="15"/>
        <w:spacing w:line="360" w:lineRule="auto"/>
        <w:ind w:firstLine="480" w:firstLineChars="200"/>
        <w:jc w:val="left"/>
        <w:rPr>
          <w:i w:val="0"/>
          <w:iCs w:val="0"/>
          <w:sz w:val="24"/>
          <w:szCs w:val="24"/>
        </w:rPr>
      </w:pPr>
      <w:r>
        <w:rPr>
          <w:rFonts w:hint="eastAsia" w:ascii="宋体" w:hAnsi="宋体"/>
          <w:i w:val="0"/>
          <w:iCs w:val="0"/>
          <w:sz w:val="24"/>
          <w:szCs w:val="24"/>
          <w:u w:val="single"/>
        </w:rPr>
        <w:t xml:space="preserve">泉州师范学院图书馆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方式对以下项目进行采购，欢迎合格的受邀供应商参加报价(提交密封的投标文件)。</w:t>
      </w:r>
    </w:p>
    <w:p w14:paraId="27DD12B1">
      <w:pPr>
        <w:spacing w:line="360" w:lineRule="auto"/>
        <w:ind w:firstLine="480" w:firstLineChars="200"/>
        <w:rPr>
          <w:rFonts w:ascii="宋体" w:hAnsi="宋体"/>
          <w:sz w:val="24"/>
        </w:rPr>
      </w:pPr>
      <w:r>
        <w:rPr>
          <w:rFonts w:hint="eastAsia" w:ascii="宋体" w:hAnsi="宋体"/>
          <w:sz w:val="24"/>
        </w:rPr>
        <w:t>一、项目基本情况</w:t>
      </w:r>
    </w:p>
    <w:p w14:paraId="70969ED6">
      <w:pPr>
        <w:spacing w:line="360" w:lineRule="auto"/>
        <w:ind w:firstLine="480" w:firstLineChars="200"/>
        <w:rPr>
          <w:rFonts w:ascii="宋体" w:hAnsi="宋体"/>
          <w:bCs/>
          <w:sz w:val="24"/>
          <w:u w:val="single"/>
        </w:rPr>
      </w:pPr>
      <w:r>
        <w:rPr>
          <w:rFonts w:hint="eastAsia" w:ascii="宋体" w:hAnsi="宋体"/>
          <w:sz w:val="24"/>
        </w:rPr>
        <w:t>采购编号：</w:t>
      </w:r>
      <w:r>
        <w:rPr>
          <w:rFonts w:hint="eastAsia" w:ascii="宋体" w:hAnsi="宋体"/>
          <w:bCs/>
          <w:sz w:val="24"/>
          <w:u w:val="single"/>
        </w:rPr>
        <w:t xml:space="preserve">  QZSFXYTSG2022001</w:t>
      </w:r>
    </w:p>
    <w:p w14:paraId="3E20E010">
      <w:pPr>
        <w:spacing w:line="360" w:lineRule="auto"/>
        <w:ind w:firstLine="480" w:firstLineChars="200"/>
        <w:rPr>
          <w:rFonts w:ascii="宋体" w:hAnsi="宋体"/>
          <w:bCs/>
          <w:sz w:val="24"/>
          <w:u w:val="single"/>
        </w:rPr>
      </w:pPr>
      <w:r>
        <w:rPr>
          <w:rFonts w:hint="eastAsia" w:ascii="宋体" w:hAnsi="宋体"/>
          <w:sz w:val="24"/>
        </w:rPr>
        <w:t>项目名称：</w:t>
      </w:r>
      <w:r>
        <w:rPr>
          <w:rFonts w:hint="eastAsia" w:ascii="宋体" w:hAnsi="宋体"/>
          <w:bCs/>
          <w:sz w:val="24"/>
          <w:u w:val="single"/>
        </w:rPr>
        <w:t xml:space="preserve"> </w:t>
      </w:r>
      <w:r>
        <w:rPr>
          <w:rFonts w:hint="eastAsia" w:ascii="宋体" w:hAnsi="宋体"/>
          <w:sz w:val="24"/>
          <w:u w:val="single"/>
        </w:rPr>
        <w:t>泉州师范学院图书馆赠书外包加工服务采购项目</w:t>
      </w:r>
    </w:p>
    <w:p w14:paraId="26A4EA12">
      <w:pPr>
        <w:pStyle w:val="2"/>
        <w:spacing w:line="360" w:lineRule="auto"/>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98000.00元                </w:t>
      </w:r>
    </w:p>
    <w:p w14:paraId="3151A9B6">
      <w:pPr>
        <w:spacing w:afterLines="50" w:line="440" w:lineRule="exact"/>
        <w:ind w:firstLine="480" w:firstLineChars="200"/>
        <w:outlineLvl w:val="0"/>
        <w:rPr>
          <w:rFonts w:ascii="宋体" w:hAnsi="宋体"/>
          <w:sz w:val="24"/>
        </w:rPr>
      </w:pPr>
      <w:r>
        <w:rPr>
          <w:rFonts w:hint="eastAsia" w:ascii="宋体" w:hAnsi="宋体"/>
          <w:sz w:val="24"/>
        </w:rPr>
        <w:t>采购需求：</w:t>
      </w:r>
    </w:p>
    <w:tbl>
      <w:tblPr>
        <w:tblStyle w:val="18"/>
        <w:tblW w:w="9897" w:type="dxa"/>
        <w:jc w:val="center"/>
        <w:tblLayout w:type="fixed"/>
        <w:tblCellMar>
          <w:top w:w="15" w:type="dxa"/>
          <w:left w:w="15" w:type="dxa"/>
          <w:bottom w:w="15" w:type="dxa"/>
          <w:right w:w="15" w:type="dxa"/>
        </w:tblCellMar>
      </w:tblPr>
      <w:tblGrid>
        <w:gridCol w:w="954"/>
        <w:gridCol w:w="3379"/>
        <w:gridCol w:w="1554"/>
        <w:gridCol w:w="1963"/>
        <w:gridCol w:w="2047"/>
      </w:tblGrid>
      <w:tr w14:paraId="6CF522E1">
        <w:tblPrEx>
          <w:tblCellMar>
            <w:top w:w="15" w:type="dxa"/>
            <w:left w:w="15" w:type="dxa"/>
            <w:bottom w:w="15" w:type="dxa"/>
            <w:right w:w="15" w:type="dxa"/>
          </w:tblCellMar>
        </w:tblPrEx>
        <w:trPr>
          <w:cantSplit/>
          <w:trHeight w:val="725" w:hRule="atLeast"/>
          <w:jc w:val="center"/>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55AA38">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4A7C53">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280195">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4FCDDB">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38E3BB">
            <w:pPr>
              <w:pStyle w:val="14"/>
              <w:widowControl/>
              <w:jc w:val="center"/>
              <w:rPr>
                <w:rFonts w:ascii="宋体" w:hAnsi="宋体"/>
                <w:b/>
                <w:bCs/>
              </w:rPr>
            </w:pPr>
            <w:r>
              <w:rPr>
                <w:rFonts w:hint="eastAsia" w:ascii="宋体" w:hAnsi="宋体"/>
                <w:b/>
                <w:bCs/>
              </w:rPr>
              <w:t>询价内容及要求</w:t>
            </w:r>
          </w:p>
        </w:tc>
      </w:tr>
      <w:tr w14:paraId="17E1DA4B">
        <w:tblPrEx>
          <w:tblCellMar>
            <w:top w:w="15" w:type="dxa"/>
            <w:left w:w="15" w:type="dxa"/>
            <w:bottom w:w="15" w:type="dxa"/>
            <w:right w:w="15" w:type="dxa"/>
          </w:tblCellMar>
        </w:tblPrEx>
        <w:trPr>
          <w:cantSplit/>
          <w:trHeight w:val="1064" w:hRule="atLeast"/>
          <w:jc w:val="center"/>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75CEFA">
            <w:pPr>
              <w:pStyle w:val="14"/>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9B419C">
            <w:pPr>
              <w:pStyle w:val="14"/>
              <w:widowControl/>
              <w:jc w:val="center"/>
              <w:rPr>
                <w:rFonts w:ascii="宋体" w:hAnsi="宋体"/>
                <w:color w:val="FF0000"/>
              </w:rPr>
            </w:pPr>
            <w:r>
              <w:rPr>
                <w:rFonts w:hint="eastAsia" w:ascii="宋体" w:hAnsi="宋体"/>
              </w:rPr>
              <w:t>泉州师范学院图书馆赠书外包加工服务采购项目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01A76CFE">
            <w:pPr>
              <w:pStyle w:val="14"/>
              <w:widowControl/>
              <w:jc w:val="center"/>
              <w:rPr>
                <w:rFonts w:ascii="宋体" w:hAnsi="宋体"/>
              </w:rPr>
            </w:pPr>
            <w:r>
              <w:rPr>
                <w:rFonts w:hint="eastAsia" w:ascii="宋体" w:hAnsi="宋体"/>
              </w:rPr>
              <w:t>1批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FEA4C">
            <w:pPr>
              <w:pStyle w:val="14"/>
              <w:widowControl/>
              <w:jc w:val="center"/>
              <w:rPr>
                <w:rFonts w:ascii="宋体" w:hAnsi="宋体"/>
              </w:rPr>
            </w:pPr>
            <w:r>
              <w:rPr>
                <w:rFonts w:hint="eastAsia" w:ascii="宋体" w:hAnsi="宋体"/>
              </w:rPr>
              <w:t>98000.00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391D796">
            <w:pPr>
              <w:pStyle w:val="14"/>
              <w:widowControl/>
              <w:jc w:val="center"/>
              <w:rPr>
                <w:rFonts w:ascii="宋体" w:hAnsi="宋体"/>
              </w:rPr>
            </w:pPr>
            <w:r>
              <w:rPr>
                <w:rFonts w:hint="eastAsia" w:ascii="宋体" w:hAnsi="宋体"/>
              </w:rPr>
              <w:t>详见询价文件第三部分要求</w:t>
            </w:r>
          </w:p>
        </w:tc>
      </w:tr>
    </w:tbl>
    <w:p w14:paraId="60C81F7F">
      <w:pPr>
        <w:spacing w:line="360" w:lineRule="auto"/>
        <w:ind w:firstLine="480" w:firstLineChars="200"/>
        <w:rPr>
          <w:rFonts w:ascii="宋体" w:hAnsi="宋体"/>
          <w:sz w:val="24"/>
        </w:rPr>
      </w:pPr>
      <w:r>
        <w:rPr>
          <w:rFonts w:hint="eastAsia" w:ascii="宋体" w:hAnsi="宋体"/>
          <w:sz w:val="24"/>
        </w:rPr>
        <w:t>注：1.</w:t>
      </w:r>
      <w:r>
        <w:rPr>
          <w:rFonts w:hint="eastAsia" w:cs="宋体" w:asciiTheme="minorEastAsia" w:hAnsiTheme="minorEastAsia" w:eastAsiaTheme="minorEastAsia"/>
          <w:sz w:val="24"/>
        </w:rPr>
        <w:t xml:space="preserve"> 本次采购项目的投标报价为__ 元/册（含编目加工上架等服务），以供应商实际完成量结算，编目及加工的设备和耗材由供应商自行提供。</w:t>
      </w:r>
    </w:p>
    <w:p w14:paraId="058BF3BD">
      <w:pPr>
        <w:spacing w:line="360" w:lineRule="auto"/>
        <w:ind w:firstLine="480" w:firstLineChars="200"/>
        <w:rPr>
          <w:rFonts w:ascii="宋体" w:hAnsi="宋体"/>
          <w:sz w:val="24"/>
          <w:u w:val="single"/>
        </w:rPr>
      </w:pPr>
      <w:r>
        <w:rPr>
          <w:rFonts w:hint="eastAsia" w:ascii="宋体" w:hAnsi="宋体"/>
          <w:sz w:val="24"/>
        </w:rPr>
        <w:t>2.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694F0050">
      <w:pPr>
        <w:widowControl/>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669F1806">
      <w:pPr>
        <w:spacing w:line="360" w:lineRule="auto"/>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C892D53">
      <w:pPr>
        <w:widowControl/>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95CE908">
      <w:pPr>
        <w:spacing w:line="360" w:lineRule="auto"/>
        <w:ind w:firstLine="480" w:firstLineChars="200"/>
        <w:rPr>
          <w:rFonts w:ascii="宋体" w:hAnsi="宋体"/>
          <w:sz w:val="24"/>
        </w:rPr>
      </w:pPr>
      <w:r>
        <w:rPr>
          <w:rFonts w:hint="eastAsia" w:ascii="宋体" w:hAnsi="宋体"/>
          <w:sz w:val="24"/>
        </w:rPr>
        <w:t>三、提交报价响应文件截止时间</w:t>
      </w: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8 </w:t>
      </w:r>
      <w:r>
        <w:rPr>
          <w:rFonts w:hint="eastAsia" w:ascii="宋体" w:hAnsi="宋体"/>
          <w:sz w:val="24"/>
        </w:rPr>
        <w:t>日</w:t>
      </w:r>
      <w:r>
        <w:rPr>
          <w:rFonts w:hint="eastAsia" w:ascii="宋体" w:hAnsi="宋体"/>
          <w:sz w:val="24"/>
          <w:u w:val="single"/>
        </w:rPr>
        <w:t xml:space="preserve">  16</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。（从询价公告发布之日起至供应商提交响应文件截止之日止不得少于3个工作日）。</w:t>
      </w:r>
    </w:p>
    <w:p w14:paraId="235B8DFF">
      <w:pPr>
        <w:spacing w:line="360" w:lineRule="auto"/>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2022 年 12 月 8  日  16  时(</w:t>
      </w:r>
      <w:r>
        <w:rPr>
          <w:rFonts w:hint="eastAsia" w:ascii="宋体" w:hAnsi="宋体"/>
          <w:sz w:val="24"/>
        </w:rPr>
        <w:t>北京时间)。</w:t>
      </w:r>
    </w:p>
    <w:p w14:paraId="67143613">
      <w:pPr>
        <w:widowControl/>
        <w:spacing w:line="360" w:lineRule="auto"/>
        <w:ind w:firstLine="480" w:firstLineChars="200"/>
        <w:rPr>
          <w:rFonts w:ascii="宋体" w:hAnsi="宋体"/>
          <w:sz w:val="24"/>
        </w:rPr>
      </w:pPr>
      <w:r>
        <w:rPr>
          <w:rFonts w:hint="eastAsia" w:ascii="宋体" w:hAnsi="宋体" w:cs="宋体"/>
          <w:sz w:val="24"/>
        </w:rPr>
        <w:t>五</w:t>
      </w:r>
      <w:r>
        <w:rPr>
          <w:rFonts w:hint="eastAsia" w:ascii="宋体" w:hAnsi="宋体"/>
          <w:sz w:val="24"/>
        </w:rPr>
        <w:t>、报价响应密封文件递交及询价地点：</w:t>
      </w:r>
      <w:r>
        <w:rPr>
          <w:rFonts w:ascii="宋体" w:hAnsi="宋体" w:cs="宋体"/>
          <w:sz w:val="24"/>
        </w:rPr>
        <w:t>泉州市丰泽区东海大街398号</w:t>
      </w:r>
      <w:r>
        <w:rPr>
          <w:rFonts w:hint="eastAsia" w:ascii="宋体" w:hAnsi="宋体"/>
          <w:sz w:val="24"/>
        </w:rPr>
        <w:t>泉州师范学院图书馆四楼办公室。</w:t>
      </w:r>
    </w:p>
    <w:p w14:paraId="1F421CFC">
      <w:pPr>
        <w:spacing w:line="360" w:lineRule="auto"/>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高老师   </w:t>
      </w:r>
      <w:r>
        <w:rPr>
          <w:rFonts w:hint="eastAsia" w:ascii="宋体" w:hAnsi="宋体"/>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0595-22919827</w:t>
      </w:r>
      <w:bookmarkStart w:id="99" w:name="_GoBack"/>
      <w:bookmarkEnd w:id="99"/>
      <w:r>
        <w:rPr>
          <w:rFonts w:hint="eastAsia" w:ascii="宋体" w:hAnsi="宋体" w:cs="宋体"/>
          <w:sz w:val="24"/>
          <w:u w:val="single"/>
        </w:rPr>
        <w:t xml:space="preserve">     </w:t>
      </w:r>
      <w:r>
        <w:rPr>
          <w:rFonts w:hint="eastAsia" w:ascii="宋体" w:hAnsi="宋体" w:cs="宋体"/>
          <w:sz w:val="24"/>
          <w:lang w:val="zh-CN"/>
        </w:rPr>
        <w:t>。</w:t>
      </w:r>
    </w:p>
    <w:p w14:paraId="21D2A94A">
      <w:pPr>
        <w:spacing w:line="360" w:lineRule="auto"/>
        <w:jc w:val="center"/>
        <w:outlineLvl w:val="0"/>
        <w:rPr>
          <w:rFonts w:ascii="宋体" w:hAnsi="宋体" w:cs="宋体"/>
          <w:sz w:val="24"/>
          <w:lang w:val="zh-CN"/>
        </w:rPr>
      </w:pPr>
      <w:r>
        <w:rPr>
          <w:rFonts w:hint="eastAsia" w:ascii="宋体" w:hAnsi="宋体" w:cs="宋体"/>
          <w:sz w:val="24"/>
        </w:rPr>
        <w:t xml:space="preserve">  七、</w:t>
      </w:r>
      <w:r>
        <w:rPr>
          <w:rFonts w:hint="eastAsia" w:ascii="宋体" w:hAnsi="宋体" w:cs="宋体"/>
          <w:sz w:val="24"/>
          <w:lang w:val="zh-CN"/>
        </w:rPr>
        <w:t>参照《中华人民共和国政府采购法》第五十二条规定，供应商认为谈判文件、采购过</w:t>
      </w:r>
    </w:p>
    <w:p w14:paraId="45C26DB9">
      <w:pPr>
        <w:spacing w:line="360" w:lineRule="auto"/>
        <w:outlineLvl w:val="0"/>
        <w:rPr>
          <w:rFonts w:ascii="宋体" w:hAnsi="宋体" w:cs="宋体"/>
          <w:sz w:val="24"/>
          <w:lang w:val="zh-CN"/>
        </w:rPr>
      </w:pPr>
      <w:r>
        <w:rPr>
          <w:rFonts w:hint="eastAsia" w:ascii="宋体" w:hAnsi="宋体" w:cs="宋体"/>
          <w:sz w:val="24"/>
          <w:lang w:val="zh-CN"/>
        </w:rPr>
        <w:t>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4D6C6744"/>
    <w:p w14:paraId="7FE9604B">
      <w:pPr>
        <w:pStyle w:val="17"/>
        <w:spacing w:after="0" w:line="400" w:lineRule="exact"/>
        <w:ind w:firstLine="482" w:firstLineChars="200"/>
        <w:rPr>
          <w:rFonts w:ascii="宋体" w:hAnsi="宋体" w:cs="宋体"/>
          <w:b/>
          <w:bCs/>
          <w:kern w:val="0"/>
          <w:sz w:val="24"/>
          <w:shd w:val="clear" w:color="auto" w:fill="FFFFFF"/>
        </w:rPr>
      </w:pPr>
      <w:bookmarkStart w:id="5" w:name="_Toc87857945"/>
      <w:bookmarkStart w:id="6" w:name="_Toc40761347"/>
      <w:bookmarkStart w:id="7" w:name="_Toc3785513"/>
      <w:bookmarkStart w:id="8" w:name="_Toc93397984"/>
      <w:bookmarkStart w:id="9" w:name="_Toc34664278"/>
      <w:bookmarkStart w:id="10" w:name="_Toc36146204"/>
      <w:bookmarkStart w:id="11" w:name="_Toc35599967"/>
      <w:bookmarkStart w:id="12" w:name="_Toc60130052"/>
      <w:bookmarkStart w:id="13" w:name="_Toc3785675"/>
      <w:bookmarkStart w:id="14" w:name="_Toc108257466"/>
      <w:bookmarkStart w:id="15" w:name="_Toc36123671"/>
      <w:bookmarkStart w:id="16" w:name="_Toc35742634"/>
      <w:bookmarkStart w:id="17" w:name="_Toc98731630"/>
      <w:bookmarkStart w:id="18" w:name="_Toc3785461"/>
      <w:bookmarkStart w:id="19" w:name="_Toc108257397"/>
      <w:bookmarkStart w:id="20" w:name="_Toc98672988"/>
      <w:bookmarkStart w:id="21" w:name="_Toc33953164"/>
      <w:bookmarkStart w:id="22" w:name="_Toc93397582"/>
      <w:bookmarkStart w:id="23" w:name="_Toc425276503"/>
      <w:bookmarkStart w:id="24" w:name="_Toc35222536"/>
      <w:bookmarkStart w:id="25" w:name="_Toc35071897"/>
      <w:bookmarkStart w:id="26" w:name="_Toc35622007"/>
      <w:bookmarkStart w:id="27" w:name="_Toc108257116"/>
      <w:bookmarkStart w:id="28" w:name="_Toc3785637"/>
      <w:bookmarkStart w:id="29" w:name="_Toc108257590"/>
      <w:bookmarkStart w:id="30" w:name="_Toc54513051"/>
      <w:bookmarkStart w:id="31" w:name="_Toc53570175"/>
      <w:bookmarkStart w:id="32" w:name="_Toc35068743"/>
      <w:bookmarkStart w:id="33" w:name="_Toc108260365"/>
      <w:bookmarkStart w:id="34" w:name="_Toc53335577"/>
      <w:bookmarkStart w:id="35" w:name="_Toc35941127"/>
      <w:bookmarkStart w:id="36" w:name="_Toc33775520"/>
      <w:bookmarkStart w:id="37" w:name="_Toc105389203"/>
      <w:bookmarkStart w:id="38" w:name="_Toc34703823"/>
      <w:bookmarkStart w:id="39" w:name="_Toc34745149"/>
      <w:bookmarkStart w:id="40" w:name="_Toc34789935"/>
      <w:bookmarkStart w:id="41" w:name="_Toc35107772"/>
      <w:r>
        <w:rPr>
          <w:rFonts w:hint="eastAsia" w:ascii="宋体" w:hAnsi="宋体" w:cs="宋体"/>
          <w:b/>
          <w:bCs/>
          <w:kern w:val="0"/>
          <w:sz w:val="24"/>
          <w:shd w:val="clear" w:color="auto" w:fill="FFFFFF"/>
        </w:rPr>
        <w:t xml:space="preserve">                                 </w:t>
      </w:r>
    </w:p>
    <w:p w14:paraId="69F064F6">
      <w:pPr>
        <w:adjustRightInd w:val="0"/>
        <w:snapToGrid w:val="0"/>
        <w:spacing w:line="440" w:lineRule="exact"/>
        <w:rPr>
          <w:rFonts w:ascii="宋体" w:hAnsi="宋体" w:cs="仿宋_GB2312"/>
          <w:b/>
          <w:sz w:val="24"/>
        </w:rPr>
      </w:pPr>
      <w:r>
        <w:rPr>
          <w:rFonts w:hint="eastAsia" w:ascii="宋体" w:hAnsi="宋体"/>
          <w:b/>
          <w:sz w:val="36"/>
          <w:szCs w:val="36"/>
        </w:rPr>
        <w:br w:type="page"/>
      </w:r>
      <w:bookmarkStart w:id="42" w:name="_Toc4126"/>
      <w:bookmarkStart w:id="43" w:name="_Toc7302"/>
      <w:r>
        <w:rPr>
          <w:rFonts w:hint="eastAsia" w:ascii="宋体" w:hAnsi="宋体"/>
          <w:b/>
          <w:sz w:val="36"/>
          <w:szCs w:val="36"/>
        </w:rPr>
        <w:t xml:space="preserve">             第二部分  报价供应商须知</w:t>
      </w:r>
      <w:bookmarkEnd w:id="42"/>
      <w:bookmarkEnd w:id="43"/>
    </w:p>
    <w:p w14:paraId="46268171">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71D6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6C867AC">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2AE30981">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258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7C5FAAC8">
            <w:pPr>
              <w:spacing w:line="440" w:lineRule="exact"/>
              <w:jc w:val="center"/>
              <w:rPr>
                <w:rFonts w:ascii="宋体" w:hAnsi="宋体"/>
                <w:b/>
                <w:sz w:val="24"/>
              </w:rPr>
            </w:pPr>
            <w:r>
              <w:rPr>
                <w:rFonts w:hint="eastAsia" w:ascii="宋体" w:hAnsi="宋体"/>
                <w:b/>
                <w:sz w:val="24"/>
              </w:rPr>
              <w:t>1</w:t>
            </w:r>
          </w:p>
        </w:tc>
        <w:tc>
          <w:tcPr>
            <w:tcW w:w="8951" w:type="dxa"/>
            <w:vAlign w:val="center"/>
          </w:tcPr>
          <w:p w14:paraId="1E41A4C8">
            <w:pPr>
              <w:pStyle w:val="17"/>
              <w:spacing w:after="0" w:line="440" w:lineRule="exact"/>
              <w:ind w:firstLine="0" w:firstLineChars="0"/>
              <w:rPr>
                <w:rFonts w:ascii="宋体" w:hAnsi="宋体"/>
                <w:sz w:val="24"/>
                <w:u w:val="single"/>
              </w:rPr>
            </w:pPr>
            <w:r>
              <w:rPr>
                <w:rFonts w:hint="eastAsia" w:ascii="宋体" w:hAnsi="宋体"/>
                <w:sz w:val="24"/>
                <w:u w:val="single"/>
              </w:rPr>
              <w:t>泉州师范学院图书馆</w:t>
            </w:r>
          </w:p>
          <w:p w14:paraId="0121D32C">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34DB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B5D5EA9">
            <w:pPr>
              <w:spacing w:line="440" w:lineRule="exact"/>
              <w:jc w:val="center"/>
              <w:rPr>
                <w:rFonts w:ascii="宋体" w:hAnsi="宋体"/>
                <w:b/>
                <w:sz w:val="24"/>
              </w:rPr>
            </w:pPr>
            <w:r>
              <w:rPr>
                <w:rFonts w:hint="eastAsia" w:ascii="宋体" w:hAnsi="宋体"/>
                <w:b/>
                <w:sz w:val="24"/>
              </w:rPr>
              <w:t>2</w:t>
            </w:r>
          </w:p>
        </w:tc>
        <w:tc>
          <w:tcPr>
            <w:tcW w:w="8951" w:type="dxa"/>
            <w:vAlign w:val="center"/>
          </w:tcPr>
          <w:p w14:paraId="1019BE2D">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402CAA3">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77365523">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73A0FE65">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16AE4E9C">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11BF605C">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0D5189B8">
            <w:pPr>
              <w:pStyle w:val="2"/>
              <w:rPr>
                <w:rFonts w:asciiTheme="minorEastAsia" w:hAnsiTheme="minorEastAsia" w:eastAsiaTheme="minorEastAsia"/>
              </w:rPr>
            </w:pPr>
            <w:r>
              <w:rPr>
                <w:rFonts w:hint="eastAsia" w:asciiTheme="minorEastAsia" w:hAnsiTheme="minorEastAsia" w:eastAsiaTheme="minorEastAsia"/>
              </w:rPr>
              <w:t>6、</w:t>
            </w:r>
            <w:r>
              <w:rPr>
                <w:rFonts w:hint="eastAsia" w:cs="宋体" w:asciiTheme="minorEastAsia" w:hAnsiTheme="minorEastAsia" w:eastAsiaTheme="minorEastAsia"/>
                <w:color w:val="auto"/>
                <w:shd w:val="clear" w:color="auto" w:fill="FFFFFF"/>
              </w:rPr>
              <w:t>报价供应商</w:t>
            </w:r>
            <w:r>
              <w:rPr>
                <w:rFonts w:hint="eastAsia" w:cs="宋体" w:asciiTheme="minorEastAsia" w:hAnsiTheme="minorEastAsia" w:eastAsiaTheme="minorEastAsia"/>
                <w:color w:val="auto"/>
                <w:szCs w:val="21"/>
              </w:rPr>
              <w:t>须出</w:t>
            </w:r>
            <w:r>
              <w:rPr>
                <w:rFonts w:cs="宋体" w:asciiTheme="minorEastAsia" w:hAnsiTheme="minorEastAsia" w:eastAsiaTheme="minorEastAsia"/>
                <w:color w:val="auto"/>
                <w:szCs w:val="21"/>
              </w:rPr>
              <w:t>具</w:t>
            </w:r>
            <w:r>
              <w:rPr>
                <w:rFonts w:hint="eastAsia" w:cs="宋体" w:asciiTheme="minorEastAsia" w:hAnsiTheme="minorEastAsia" w:eastAsiaTheme="minorEastAsia"/>
                <w:color w:val="auto"/>
                <w:szCs w:val="21"/>
              </w:rPr>
              <w:t>有</w:t>
            </w:r>
            <w:r>
              <w:rPr>
                <w:rFonts w:cs="宋体" w:asciiTheme="minorEastAsia" w:hAnsiTheme="minorEastAsia" w:eastAsiaTheme="minorEastAsia"/>
                <w:color w:val="auto"/>
                <w:szCs w:val="21"/>
              </w:rPr>
              <w:t>通过</w:t>
            </w:r>
            <w:r>
              <w:rPr>
                <w:rFonts w:hint="eastAsia" w:cs="宋体" w:asciiTheme="minorEastAsia" w:hAnsiTheme="minorEastAsia" w:eastAsiaTheme="minorEastAsia"/>
                <w:color w:val="auto"/>
                <w:szCs w:val="21"/>
              </w:rPr>
              <w:t>国家图书馆或者</w:t>
            </w:r>
            <w:r>
              <w:rPr>
                <w:rFonts w:cs="宋体" w:asciiTheme="minorEastAsia" w:hAnsiTheme="minorEastAsia" w:eastAsiaTheme="minorEastAsia"/>
                <w:color w:val="auto"/>
                <w:szCs w:val="21"/>
              </w:rPr>
              <w:t>CALIS中文编目员资格认证考试的编目员</w:t>
            </w:r>
            <w:r>
              <w:rPr>
                <w:rFonts w:hint="eastAsia" w:cs="宋体" w:asciiTheme="minorEastAsia" w:hAnsiTheme="minorEastAsia" w:eastAsiaTheme="minorEastAsia"/>
                <w:color w:val="auto"/>
                <w:szCs w:val="21"/>
              </w:rPr>
              <w:t>的证明</w:t>
            </w:r>
            <w:r>
              <w:rPr>
                <w:rFonts w:cs="宋体" w:asciiTheme="minorEastAsia" w:hAnsiTheme="minorEastAsia" w:eastAsiaTheme="minorEastAsia"/>
                <w:color w:val="auto"/>
                <w:szCs w:val="21"/>
              </w:rPr>
              <w:t>。</w:t>
            </w:r>
          </w:p>
          <w:p w14:paraId="67408C2B">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6E7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C5F1447">
            <w:pPr>
              <w:spacing w:line="440" w:lineRule="exact"/>
              <w:jc w:val="center"/>
              <w:rPr>
                <w:rFonts w:ascii="宋体" w:hAnsi="宋体"/>
                <w:b/>
                <w:sz w:val="24"/>
              </w:rPr>
            </w:pPr>
            <w:r>
              <w:rPr>
                <w:rFonts w:hint="eastAsia" w:ascii="宋体" w:hAnsi="宋体"/>
                <w:b/>
                <w:sz w:val="24"/>
              </w:rPr>
              <w:t>3</w:t>
            </w:r>
          </w:p>
        </w:tc>
        <w:tc>
          <w:tcPr>
            <w:tcW w:w="8951" w:type="dxa"/>
            <w:vAlign w:val="center"/>
          </w:tcPr>
          <w:p w14:paraId="03A5ECD9">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32A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35F9EA3">
            <w:pPr>
              <w:spacing w:line="440" w:lineRule="exact"/>
              <w:jc w:val="center"/>
              <w:rPr>
                <w:rFonts w:ascii="宋体" w:hAnsi="宋体"/>
                <w:b/>
                <w:sz w:val="24"/>
              </w:rPr>
            </w:pPr>
            <w:r>
              <w:rPr>
                <w:rFonts w:hint="eastAsia" w:ascii="宋体" w:hAnsi="宋体"/>
                <w:b/>
                <w:sz w:val="24"/>
              </w:rPr>
              <w:t>4</w:t>
            </w:r>
          </w:p>
        </w:tc>
        <w:tc>
          <w:tcPr>
            <w:tcW w:w="8951" w:type="dxa"/>
            <w:vAlign w:val="center"/>
          </w:tcPr>
          <w:p w14:paraId="1B2E9B33">
            <w:pPr>
              <w:spacing w:line="440" w:lineRule="exact"/>
              <w:rPr>
                <w:rFonts w:ascii="宋体" w:hAnsi="宋体"/>
                <w:sz w:val="24"/>
              </w:rPr>
            </w:pPr>
            <w:r>
              <w:rPr>
                <w:rFonts w:hint="eastAsia" w:ascii="宋体" w:hAnsi="宋体"/>
                <w:b/>
                <w:bCs/>
                <w:sz w:val="24"/>
              </w:rPr>
              <w:t>履约保证金：不收取。</w:t>
            </w:r>
          </w:p>
        </w:tc>
      </w:tr>
      <w:tr w14:paraId="031E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31AF5F8">
            <w:pPr>
              <w:spacing w:line="440" w:lineRule="exact"/>
              <w:jc w:val="center"/>
              <w:rPr>
                <w:rFonts w:ascii="宋体" w:hAnsi="宋体"/>
                <w:b/>
                <w:sz w:val="24"/>
              </w:rPr>
            </w:pPr>
            <w:r>
              <w:rPr>
                <w:rFonts w:hint="eastAsia" w:ascii="宋体" w:hAnsi="宋体"/>
                <w:b/>
                <w:sz w:val="24"/>
              </w:rPr>
              <w:t>5</w:t>
            </w:r>
          </w:p>
        </w:tc>
        <w:tc>
          <w:tcPr>
            <w:tcW w:w="8951" w:type="dxa"/>
            <w:vAlign w:val="center"/>
          </w:tcPr>
          <w:p w14:paraId="4AD5ED5D">
            <w:pPr>
              <w:spacing w:line="440" w:lineRule="exact"/>
              <w:rPr>
                <w:rFonts w:ascii="宋体" w:hAnsi="宋体"/>
                <w:sz w:val="24"/>
              </w:rPr>
            </w:pPr>
            <w:r>
              <w:rPr>
                <w:rFonts w:hint="eastAsia" w:ascii="宋体" w:hAnsi="宋体"/>
                <w:sz w:val="24"/>
              </w:rPr>
              <w:t>报价有效期：报价文件自评审之日起，报价有效期为90天。</w:t>
            </w:r>
          </w:p>
        </w:tc>
      </w:tr>
      <w:tr w14:paraId="23DF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3BA19FE">
            <w:pPr>
              <w:spacing w:line="440" w:lineRule="exact"/>
              <w:jc w:val="center"/>
              <w:rPr>
                <w:rFonts w:ascii="宋体" w:hAnsi="宋体"/>
                <w:b/>
                <w:sz w:val="24"/>
              </w:rPr>
            </w:pPr>
            <w:r>
              <w:rPr>
                <w:rFonts w:hint="eastAsia" w:ascii="宋体" w:hAnsi="宋体"/>
                <w:b/>
                <w:sz w:val="24"/>
              </w:rPr>
              <w:t>6</w:t>
            </w:r>
          </w:p>
        </w:tc>
        <w:tc>
          <w:tcPr>
            <w:tcW w:w="8951" w:type="dxa"/>
            <w:vAlign w:val="center"/>
          </w:tcPr>
          <w:p w14:paraId="2DA967C3">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57DD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541864A">
            <w:pPr>
              <w:spacing w:line="440" w:lineRule="exact"/>
              <w:jc w:val="center"/>
              <w:rPr>
                <w:rFonts w:ascii="宋体" w:hAnsi="宋体"/>
                <w:b/>
                <w:sz w:val="24"/>
              </w:rPr>
            </w:pPr>
            <w:r>
              <w:rPr>
                <w:rFonts w:hint="eastAsia" w:ascii="宋体" w:hAnsi="宋体"/>
                <w:b/>
                <w:sz w:val="24"/>
              </w:rPr>
              <w:t>7</w:t>
            </w:r>
          </w:p>
        </w:tc>
        <w:tc>
          <w:tcPr>
            <w:tcW w:w="8951" w:type="dxa"/>
            <w:vAlign w:val="center"/>
          </w:tcPr>
          <w:p w14:paraId="7D3D8764">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02D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65BEEC6C">
            <w:pPr>
              <w:spacing w:line="440" w:lineRule="exact"/>
              <w:jc w:val="center"/>
              <w:rPr>
                <w:rFonts w:ascii="宋体" w:hAnsi="宋体"/>
                <w:b/>
                <w:sz w:val="24"/>
              </w:rPr>
            </w:pPr>
            <w:r>
              <w:rPr>
                <w:rFonts w:hint="eastAsia" w:ascii="宋体" w:hAnsi="宋体"/>
                <w:b/>
                <w:sz w:val="24"/>
              </w:rPr>
              <w:t>8</w:t>
            </w:r>
          </w:p>
        </w:tc>
        <w:tc>
          <w:tcPr>
            <w:tcW w:w="8951" w:type="dxa"/>
            <w:vAlign w:val="center"/>
          </w:tcPr>
          <w:p w14:paraId="070480E6">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6BE9CCB3">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3194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8C88ACF">
            <w:pPr>
              <w:spacing w:line="440" w:lineRule="exact"/>
              <w:jc w:val="center"/>
              <w:rPr>
                <w:rFonts w:ascii="宋体" w:hAnsi="宋体"/>
                <w:b/>
                <w:sz w:val="24"/>
              </w:rPr>
            </w:pPr>
            <w:r>
              <w:rPr>
                <w:rFonts w:hint="eastAsia" w:ascii="宋体" w:hAnsi="宋体"/>
                <w:b/>
                <w:sz w:val="24"/>
              </w:rPr>
              <w:t>9</w:t>
            </w:r>
          </w:p>
        </w:tc>
        <w:tc>
          <w:tcPr>
            <w:tcW w:w="8951" w:type="dxa"/>
            <w:vAlign w:val="center"/>
          </w:tcPr>
          <w:p w14:paraId="40F3AC55">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7E03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A574828">
            <w:pPr>
              <w:spacing w:line="440" w:lineRule="exact"/>
              <w:jc w:val="center"/>
              <w:rPr>
                <w:rFonts w:ascii="宋体" w:hAnsi="宋体"/>
                <w:b/>
                <w:sz w:val="24"/>
              </w:rPr>
            </w:pPr>
            <w:r>
              <w:rPr>
                <w:rFonts w:hint="eastAsia" w:ascii="宋体" w:hAnsi="宋体"/>
                <w:b/>
                <w:sz w:val="24"/>
              </w:rPr>
              <w:t>10</w:t>
            </w:r>
          </w:p>
        </w:tc>
        <w:tc>
          <w:tcPr>
            <w:tcW w:w="8951" w:type="dxa"/>
            <w:vAlign w:val="center"/>
          </w:tcPr>
          <w:p w14:paraId="1BF62850">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2BF2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FE330B6">
            <w:pPr>
              <w:spacing w:line="440" w:lineRule="exact"/>
              <w:jc w:val="center"/>
              <w:rPr>
                <w:rFonts w:ascii="宋体" w:hAnsi="宋体"/>
                <w:b/>
                <w:sz w:val="24"/>
              </w:rPr>
            </w:pPr>
            <w:r>
              <w:rPr>
                <w:rFonts w:hint="eastAsia" w:ascii="宋体" w:hAnsi="宋体"/>
                <w:b/>
                <w:sz w:val="24"/>
              </w:rPr>
              <w:t>11</w:t>
            </w:r>
          </w:p>
        </w:tc>
        <w:tc>
          <w:tcPr>
            <w:tcW w:w="8951" w:type="dxa"/>
            <w:vAlign w:val="center"/>
          </w:tcPr>
          <w:p w14:paraId="2261486F">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68D0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C2ADE9">
            <w:pPr>
              <w:spacing w:line="440" w:lineRule="exact"/>
              <w:jc w:val="center"/>
              <w:rPr>
                <w:rFonts w:ascii="宋体" w:hAnsi="宋体"/>
                <w:b/>
                <w:sz w:val="24"/>
              </w:rPr>
            </w:pPr>
            <w:r>
              <w:rPr>
                <w:rFonts w:hint="eastAsia" w:ascii="宋体" w:hAnsi="宋体"/>
                <w:b/>
                <w:sz w:val="24"/>
              </w:rPr>
              <w:t>12</w:t>
            </w:r>
          </w:p>
        </w:tc>
        <w:tc>
          <w:tcPr>
            <w:tcW w:w="8951" w:type="dxa"/>
            <w:vAlign w:val="center"/>
          </w:tcPr>
          <w:p w14:paraId="59B29209">
            <w:pPr>
              <w:spacing w:line="440" w:lineRule="exact"/>
              <w:rPr>
                <w:rFonts w:ascii="宋体" w:hAnsi="宋体"/>
                <w:b/>
                <w:sz w:val="24"/>
              </w:rPr>
            </w:pPr>
            <w:r>
              <w:rPr>
                <w:rFonts w:hint="eastAsia" w:ascii="宋体" w:hAnsi="宋体"/>
                <w:b/>
                <w:bCs/>
                <w:sz w:val="24"/>
              </w:rPr>
              <w:t>出现下列情形之一的，本次询价采购应予废标：</w:t>
            </w:r>
          </w:p>
          <w:p w14:paraId="6CD4BEF7">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2C10583A">
            <w:pPr>
              <w:spacing w:line="440" w:lineRule="exact"/>
              <w:rPr>
                <w:rFonts w:ascii="宋体" w:hAnsi="宋体"/>
                <w:sz w:val="24"/>
              </w:rPr>
            </w:pPr>
            <w:r>
              <w:rPr>
                <w:rFonts w:hint="eastAsia" w:ascii="宋体" w:hAnsi="宋体"/>
                <w:bCs/>
                <w:sz w:val="24"/>
              </w:rPr>
              <w:t>2.出现影响采购公正的违法、违规行为的；</w:t>
            </w:r>
          </w:p>
          <w:p w14:paraId="726F1D09">
            <w:pPr>
              <w:spacing w:line="440" w:lineRule="exact"/>
              <w:rPr>
                <w:rFonts w:ascii="宋体" w:hAnsi="宋体"/>
                <w:sz w:val="24"/>
              </w:rPr>
            </w:pPr>
            <w:r>
              <w:rPr>
                <w:rFonts w:hint="eastAsia" w:ascii="宋体" w:hAnsi="宋体"/>
                <w:bCs/>
                <w:sz w:val="24"/>
              </w:rPr>
              <w:t>3.报价供应商的报价均超过了采购预算，采购人不能支付的；</w:t>
            </w:r>
          </w:p>
          <w:p w14:paraId="5D73A323">
            <w:pPr>
              <w:spacing w:line="440" w:lineRule="exact"/>
              <w:rPr>
                <w:rFonts w:ascii="宋体" w:hAnsi="宋体"/>
                <w:bCs/>
                <w:sz w:val="24"/>
              </w:rPr>
            </w:pPr>
            <w:r>
              <w:rPr>
                <w:rFonts w:hint="eastAsia" w:ascii="宋体" w:hAnsi="宋体"/>
                <w:bCs/>
                <w:sz w:val="24"/>
              </w:rPr>
              <w:t>4.因重大变故，采购任务取消的。</w:t>
            </w:r>
          </w:p>
        </w:tc>
      </w:tr>
      <w:tr w14:paraId="200C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61EC9FB">
            <w:pPr>
              <w:spacing w:line="440" w:lineRule="exact"/>
              <w:jc w:val="center"/>
              <w:rPr>
                <w:b/>
                <w:sz w:val="24"/>
              </w:rPr>
            </w:pPr>
            <w:r>
              <w:rPr>
                <w:rFonts w:hint="eastAsia"/>
                <w:b/>
                <w:sz w:val="24"/>
              </w:rPr>
              <w:t>13</w:t>
            </w:r>
          </w:p>
        </w:tc>
        <w:tc>
          <w:tcPr>
            <w:tcW w:w="8951" w:type="dxa"/>
            <w:vAlign w:val="center"/>
          </w:tcPr>
          <w:p w14:paraId="1A121A6B">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76F7C133">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4EAFCC30">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34ABF43D">
            <w:pPr>
              <w:spacing w:line="440" w:lineRule="exact"/>
              <w:rPr>
                <w:rFonts w:ascii="宋体" w:hAnsi="宋体"/>
                <w:bCs/>
                <w:sz w:val="24"/>
              </w:rPr>
            </w:pPr>
            <w:r>
              <w:rPr>
                <w:rFonts w:hint="eastAsia" w:ascii="宋体" w:hAnsi="宋体"/>
                <w:bCs/>
                <w:sz w:val="24"/>
              </w:rPr>
              <w:t>3.报价超过最高限价的；</w:t>
            </w:r>
          </w:p>
          <w:p w14:paraId="2708E433">
            <w:pPr>
              <w:spacing w:line="440" w:lineRule="exact"/>
              <w:rPr>
                <w:rFonts w:ascii="宋体" w:hAnsi="宋体"/>
                <w:bCs/>
                <w:sz w:val="24"/>
              </w:rPr>
            </w:pPr>
            <w:r>
              <w:rPr>
                <w:rFonts w:hint="eastAsia" w:ascii="宋体" w:hAnsi="宋体"/>
                <w:bCs/>
                <w:sz w:val="24"/>
              </w:rPr>
              <w:t>4.提交的是可选择性报价的；</w:t>
            </w:r>
          </w:p>
          <w:p w14:paraId="10007D89">
            <w:pPr>
              <w:spacing w:line="440" w:lineRule="exact"/>
              <w:rPr>
                <w:rFonts w:ascii="宋体" w:hAnsi="宋体"/>
                <w:bCs/>
                <w:sz w:val="24"/>
              </w:rPr>
            </w:pPr>
            <w:r>
              <w:rPr>
                <w:rFonts w:hint="eastAsia" w:ascii="宋体" w:hAnsi="宋体"/>
                <w:bCs/>
                <w:sz w:val="24"/>
              </w:rPr>
              <w:t>5.报价内容与询价内容及技术要求有不满足的；</w:t>
            </w:r>
          </w:p>
          <w:p w14:paraId="1487DCB2">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34A94F41">
            <w:pPr>
              <w:spacing w:line="440" w:lineRule="exact"/>
              <w:rPr>
                <w:rFonts w:ascii="宋体" w:hAnsi="宋体"/>
                <w:bCs/>
                <w:sz w:val="24"/>
              </w:rPr>
            </w:pPr>
            <w:r>
              <w:rPr>
                <w:rFonts w:hint="eastAsia" w:ascii="宋体" w:hAnsi="宋体"/>
                <w:bCs/>
                <w:sz w:val="24"/>
              </w:rPr>
              <w:t>7.报价有严重缺漏项目的；</w:t>
            </w:r>
          </w:p>
          <w:p w14:paraId="7E21AF84">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38CE04A1">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564BFBF">
      <w:pPr>
        <w:pStyle w:val="3"/>
        <w:spacing w:before="120" w:after="120" w:line="440" w:lineRule="exact"/>
        <w:rPr>
          <w:rFonts w:ascii="宋体" w:hAnsi="宋体" w:eastAsia="宋体"/>
          <w:sz w:val="36"/>
          <w:szCs w:val="36"/>
        </w:rPr>
      </w:pPr>
      <w:bookmarkStart w:id="44" w:name="_Toc4338"/>
      <w:bookmarkStart w:id="45" w:name="_Toc12454"/>
      <w:bookmarkStart w:id="46" w:name="_Toc5918"/>
    </w:p>
    <w:p w14:paraId="65E8E17E"/>
    <w:bookmarkEnd w:id="44"/>
    <w:bookmarkEnd w:id="45"/>
    <w:bookmarkEnd w:id="46"/>
    <w:p w14:paraId="6D7BA237">
      <w:pPr>
        <w:pStyle w:val="4"/>
        <w:spacing w:line="440" w:lineRule="exact"/>
        <w:jc w:val="left"/>
        <w:rPr>
          <w:rFonts w:ascii="宋体" w:hAnsi="宋体" w:eastAsia="宋体"/>
          <w:sz w:val="24"/>
        </w:rPr>
      </w:pPr>
      <w:bookmarkStart w:id="47" w:name="_Toc34"/>
      <w:bookmarkStart w:id="48" w:name="_Toc1931"/>
    </w:p>
    <w:p w14:paraId="1B145224">
      <w:pPr>
        <w:rPr>
          <w:rFonts w:ascii="宋体" w:hAnsi="宋体"/>
          <w:sz w:val="24"/>
        </w:rPr>
      </w:pPr>
    </w:p>
    <w:p w14:paraId="0B8E6F0F">
      <w:pPr>
        <w:pStyle w:val="2"/>
      </w:pPr>
    </w:p>
    <w:p w14:paraId="1545EC2F">
      <w:pPr>
        <w:pStyle w:val="2"/>
      </w:pPr>
    </w:p>
    <w:p w14:paraId="375D50BA">
      <w:pPr>
        <w:pStyle w:val="2"/>
      </w:pPr>
    </w:p>
    <w:p w14:paraId="5E674E30">
      <w:pPr>
        <w:pStyle w:val="2"/>
      </w:pPr>
    </w:p>
    <w:p w14:paraId="3E97A66C">
      <w:pPr>
        <w:pStyle w:val="2"/>
      </w:pPr>
    </w:p>
    <w:p w14:paraId="6FA6A59F">
      <w:pPr>
        <w:pStyle w:val="2"/>
      </w:pPr>
    </w:p>
    <w:p w14:paraId="24E8DDDD">
      <w:pPr>
        <w:pStyle w:val="2"/>
      </w:pPr>
    </w:p>
    <w:p w14:paraId="3AB20C3F">
      <w:pPr>
        <w:pStyle w:val="2"/>
      </w:pPr>
    </w:p>
    <w:p w14:paraId="1A2E753C">
      <w:pPr>
        <w:pStyle w:val="2"/>
      </w:pPr>
    </w:p>
    <w:p w14:paraId="7E79152D">
      <w:pPr>
        <w:pStyle w:val="2"/>
      </w:pPr>
    </w:p>
    <w:p w14:paraId="10D831B3"/>
    <w:p w14:paraId="6A8E62F3">
      <w:pPr>
        <w:pStyle w:val="2"/>
      </w:pPr>
    </w:p>
    <w:p w14:paraId="2A95E280">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7D012532">
      <w:pPr>
        <w:spacing w:line="440" w:lineRule="exact"/>
        <w:rPr>
          <w:rFonts w:ascii="宋体" w:hAnsi="宋体"/>
          <w:b/>
          <w:kern w:val="0"/>
          <w:sz w:val="24"/>
        </w:rPr>
      </w:pPr>
      <w:r>
        <w:rPr>
          <w:rFonts w:hint="eastAsia" w:ascii="宋体" w:hAnsi="宋体"/>
          <w:b/>
          <w:kern w:val="0"/>
          <w:sz w:val="24"/>
        </w:rPr>
        <w:t>一、基本技术参数及要求</w:t>
      </w:r>
    </w:p>
    <w:p w14:paraId="620A7D18">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rPr>
        <w:t>1．依据《泉州师院图书编目与加工细则》以下要求进行图书编目及加工。</w:t>
      </w:r>
    </w:p>
    <w:p w14:paraId="6DDE210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著录细则:</w:t>
      </w:r>
    </w:p>
    <w:p w14:paraId="368FB47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A、必备字段:</w:t>
      </w:r>
    </w:p>
    <w:p w14:paraId="4574B0D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005      </w:t>
      </w:r>
    </w:p>
    <w:p w14:paraId="7C60B23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010      @a@b@d</w:t>
      </w:r>
    </w:p>
    <w:p w14:paraId="6207D02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100      @a（当前日期）d（出版年）em y0chiy0121    ea</w:t>
      </w:r>
    </w:p>
    <w:p w14:paraId="6DE191D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1010     @a</w:t>
      </w:r>
    </w:p>
    <w:p w14:paraId="50DCA11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@aCN@b</w:t>
      </w:r>
    </w:p>
    <w:p w14:paraId="0C18DAB9">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105      @ay   z   000yy</w:t>
      </w:r>
    </w:p>
    <w:p w14:paraId="4D7BBE5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106      @ar</w:t>
      </w:r>
    </w:p>
    <w:p w14:paraId="5B2A57E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200      @a@e@d@h@f@i@g</w:t>
      </w:r>
    </w:p>
    <w:p w14:paraId="0E1395E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205      @版</w:t>
      </w:r>
    </w:p>
    <w:p w14:paraId="1CC1D78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      @a@c@d@h</w:t>
      </w:r>
    </w:p>
    <w:p w14:paraId="57913C9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215      @a页@c@dcm@e（光盘、磁带、附件）</w:t>
      </w:r>
    </w:p>
    <w:p w14:paraId="28E71DD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      @a</w:t>
      </w:r>
    </w:p>
    <w:p w14:paraId="42A42B7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300      @a</w:t>
      </w:r>
    </w:p>
    <w:p w14:paraId="73D764E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307      @a随书光盘信息</w:t>
      </w:r>
    </w:p>
    <w:p w14:paraId="0F23A41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330      @a</w:t>
      </w:r>
    </w:p>
    <w:p w14:paraId="79E9B1B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606      @a@x@y@z</w:t>
      </w:r>
    </w:p>
    <w:p w14:paraId="14D33E2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690      @a@v5</w:t>
      </w:r>
    </w:p>
    <w:p w14:paraId="44EE0791">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701      @a@4著（个人主要责任者）</w:t>
      </w:r>
    </w:p>
    <w:p w14:paraId="7A1DFD9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@a@4著（集体主要责任者）</w:t>
      </w:r>
    </w:p>
    <w:p w14:paraId="4FC6A28F">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702      @a@4著（个人次要责任者）</w:t>
      </w:r>
    </w:p>
    <w:p w14:paraId="5E6E36F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712      @a@4著（集体次要责任者）      </w:t>
      </w:r>
    </w:p>
    <w:p w14:paraId="55AC67B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注：以上编目著录字段为常规字段，具体数据以所编图书实际情况而定。</w:t>
      </w:r>
    </w:p>
    <w:p w14:paraId="2449312F">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B、多卷册书要求集中编目，若有独立ISBN号的，或有分卷题名等信息的要求分散单独编目</w:t>
      </w:r>
    </w:p>
    <w:p w14:paraId="14873C2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C、210字段：出版年为民国记法的，@d著录民国几年，并在[ ]内注明相应的公元纪年（100字段著录公元纪年），如：@d民国37年[1948]；有重印年的必须在@h著录重印年（对应的100字段必须著录）。</w:t>
      </w:r>
    </w:p>
    <w:p w14:paraId="2DB6AFF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D、题名页有并列题名的，200@d字段必须有相应的著录，同时在510字段进行著录；其他规定信息源上出现的并列题名，需在312字段做相应的附注，并在510字段著录。有分卷题名，或副题名的，请分别在200@i或200@e著录，并生成517字段</w:t>
      </w:r>
    </w:p>
    <w:p w14:paraId="22C66F0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E、7__字段著录外国个人责任者时，责任者有英文原名的，分别做2个7字段：第1个7字段著录汉译名，第二个7字段著录英文原名。</w:t>
      </w:r>
    </w:p>
    <w:p w14:paraId="0698359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F、有随书光盘和附件的图书，必须在215 @e注明；附件有ISBN,ISRC的必须在307字段著录，并在原数据中加一个010字段。光盘或磁带保留原来的附带方式，不取下另存。纸质附件无须编目，只做物理加工，与原书放在一起。</w:t>
      </w:r>
    </w:p>
    <w:p w14:paraId="140DAD75">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2．图书加工细则</w:t>
      </w:r>
    </w:p>
    <w:p w14:paraId="14FBCF4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A、盖馆藏章</w:t>
      </w:r>
    </w:p>
    <w:p w14:paraId="392B7310">
      <w:pPr>
        <w:spacing w:line="400" w:lineRule="exact"/>
        <w:ind w:firstLine="480" w:firstLineChars="200"/>
        <w:rPr>
          <w:rFonts w:cs="宋体" w:asciiTheme="minorEastAsia" w:hAnsiTheme="minorEastAsia" w:eastAsiaTheme="minorEastAsia"/>
          <w:bCs/>
          <w:color w:val="FF0000"/>
          <w:sz w:val="24"/>
        </w:rPr>
      </w:pPr>
      <w:r>
        <w:rPr>
          <w:rFonts w:hint="eastAsia" w:cs="宋体" w:asciiTheme="minorEastAsia" w:hAnsiTheme="minorEastAsia" w:eastAsiaTheme="minorEastAsia"/>
          <w:sz w:val="24"/>
        </w:rPr>
        <w:t>共三个：书名页、书内第15页、书侧，</w:t>
      </w:r>
      <w:r>
        <w:rPr>
          <w:rFonts w:hint="eastAsia" w:cs="宋体" w:asciiTheme="minorEastAsia" w:hAnsiTheme="minorEastAsia" w:eastAsiaTheme="minorEastAsia"/>
          <w:bCs/>
          <w:sz w:val="24"/>
        </w:rPr>
        <w:t>盖章要求清晰、端正，书内印章应位于上方空白处，不可印在文字上。 加盖赠书章，位于题名页上。</w:t>
      </w:r>
    </w:p>
    <w:p w14:paraId="4FCB29B3">
      <w:pPr>
        <w:spacing w:line="4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sz w:val="24"/>
        </w:rPr>
        <w:t>B、贴条形码</w:t>
      </w:r>
    </w:p>
    <w:p w14:paraId="2EDA98D0">
      <w:pPr>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共两张，封面和书名页各一张，长度&lt;A4纸长度（30cm）的图书，条码贴在封面的距下沿1/3处。长度&gt;A4纸长度（30cm）或书脊在右侧的图书，条码贴在封面的1/2处。避免覆盖书名、责任者、人脸等重要信息，保证整齐平整，不能倾斜，并且加贴透明胶。 条形码必须选用高质量的不干胶纸和墨，并用专用的条形码打印机打印，保证清晰明显。条形码采用39码格式打印。条码规格：纸张：4cmX1.8cm；条码：3.2cmX1cm</w:t>
      </w:r>
    </w:p>
    <w:p w14:paraId="1FAAF50A">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C、贴磁条</w:t>
      </w:r>
    </w:p>
    <w:p w14:paraId="0BEB8B5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书内侧贴一3M牌磁条，磁条应贴在书中间部分，不得贴于书首尾几页, 磁条应紧靠书缝贴，不得暴露。</w:t>
      </w:r>
    </w:p>
    <w:p w14:paraId="6E5858A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D、贴书标和透明胶</w:t>
      </w:r>
    </w:p>
    <w:p w14:paraId="0E0F496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书标贴在离书脊下沿3CM处，并加贴透明胶。</w:t>
      </w:r>
      <w:r>
        <w:rPr>
          <w:rFonts w:cs="宋体" w:asciiTheme="minorEastAsia" w:hAnsiTheme="minorEastAsia" w:eastAsiaTheme="minorEastAsia"/>
          <w:sz w:val="24"/>
        </w:rPr>
        <w:t xml:space="preserve"> </w:t>
      </w:r>
    </w:p>
    <w:p w14:paraId="26A2AADE">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3．上架要求</w:t>
      </w:r>
    </w:p>
    <w:p w14:paraId="20BFAC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经馆藏查询后, 图书馆没有馆藏的图书(破旧图书及教材除外)经编目加工后，抽一本放密集架(分为三类:文史类、社科类、自科类分别上架)，剩下的复本以及馆藏已有的图书经编目加工后，全部打捆打包放置于六区负一层房间。  若是馆藏没有的泉州地方文献，优先抽一本放五楼特藏库。</w:t>
      </w:r>
    </w:p>
    <w:p w14:paraId="0C43458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注：所有图书在编目前都需要经过查重（馆藏查询），视查重结果进行相应的编目及选择馆藏地。</w:t>
      </w:r>
    </w:p>
    <w:p w14:paraId="6155B551">
      <w:pPr>
        <w:spacing w:line="440" w:lineRule="exact"/>
        <w:rPr>
          <w:rFonts w:ascii="宋体" w:hAnsi="宋体"/>
          <w:b/>
          <w:bCs/>
          <w:sz w:val="24"/>
        </w:rPr>
      </w:pPr>
      <w:bookmarkStart w:id="49" w:name="_Toc394319916"/>
      <w:bookmarkStart w:id="50" w:name="_Toc358109805"/>
      <w:bookmarkStart w:id="51" w:name="_Toc425276504"/>
      <w:bookmarkStart w:id="52" w:name="_Toc478753855"/>
      <w:bookmarkStart w:id="53" w:name="_Toc57451666"/>
      <w:bookmarkStart w:id="54" w:name="_Toc416379639"/>
      <w:r>
        <w:rPr>
          <w:rFonts w:hint="eastAsia" w:ascii="宋体" w:hAnsi="宋体"/>
          <w:b/>
          <w:bCs/>
          <w:sz w:val="24"/>
        </w:rPr>
        <w:t>二、项目验收</w:t>
      </w:r>
      <w:bookmarkEnd w:id="49"/>
      <w:bookmarkEnd w:id="50"/>
      <w:bookmarkStart w:id="55" w:name="_Toc285393068"/>
      <w:bookmarkStart w:id="56" w:name="_Toc430269287"/>
      <w:bookmarkStart w:id="57" w:name="_Toc430269118"/>
      <w:bookmarkStart w:id="58" w:name="_Toc394319918"/>
      <w:bookmarkStart w:id="59" w:name="_Toc491700052"/>
      <w:bookmarkStart w:id="60" w:name="_Toc358109807"/>
      <w:bookmarkStart w:id="61" w:name="_Toc394319917"/>
      <w:bookmarkStart w:id="62" w:name="_Toc358109806"/>
    </w:p>
    <w:p w14:paraId="7A30B07E">
      <w:pPr>
        <w:spacing w:line="440" w:lineRule="exact"/>
        <w:ind w:firstLine="480" w:firstLineChars="200"/>
        <w:rPr>
          <w:rFonts w:hAnsi="宋体"/>
          <w:sz w:val="24"/>
        </w:rPr>
      </w:pPr>
      <w:r>
        <w:rPr>
          <w:rFonts w:hint="eastAsia" w:hAnsi="宋体"/>
          <w:sz w:val="24"/>
        </w:rPr>
        <w:t>按照招标文件、投标文件、合同等相关文件执行。验收以采购人验收结果为准。</w:t>
      </w:r>
    </w:p>
    <w:p w14:paraId="55D98C7F">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5"/>
    <w:bookmarkEnd w:id="56"/>
    <w:bookmarkEnd w:id="57"/>
    <w:bookmarkEnd w:id="58"/>
    <w:bookmarkEnd w:id="59"/>
    <w:bookmarkEnd w:id="60"/>
    <w:p w14:paraId="59A99A46">
      <w:pPr>
        <w:spacing w:line="440" w:lineRule="exact"/>
        <w:ind w:firstLine="480" w:firstLineChars="200"/>
        <w:rPr>
          <w:rFonts w:hAnsi="宋体"/>
          <w:b/>
          <w:bCs/>
          <w:sz w:val="24"/>
        </w:rPr>
      </w:pPr>
      <w:bookmarkStart w:id="63" w:name="_Toc491700053"/>
      <w:r>
        <w:rPr>
          <w:rFonts w:hAnsi="宋体"/>
          <w:sz w:val="24"/>
        </w:rPr>
        <w:t>1、</w:t>
      </w:r>
      <w:r>
        <w:rPr>
          <w:rFonts w:hint="eastAsia" w:hAnsi="宋体"/>
          <w:sz w:val="24"/>
        </w:rPr>
        <w:t>投标报价指为完成指定服务所需投入的人工、材料、搬运、交通运输费、利润、税金、售后服务费、政策性文件规定费用以及所有风险与责任等一切费用。报价供应商报价应包括项目所涉及的所有费用进行报价，报价供应商报价应包含完成本项目所涉及的所有费用。</w:t>
      </w:r>
    </w:p>
    <w:p w14:paraId="657F4C28">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5AB12382">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6A6B96DA">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5FAA2CA3">
      <w:pPr>
        <w:spacing w:line="440" w:lineRule="exact"/>
        <w:rPr>
          <w:rFonts w:ascii="宋体" w:hAnsi="宋体"/>
          <w:b/>
          <w:kern w:val="0"/>
          <w:sz w:val="24"/>
        </w:rPr>
      </w:pPr>
      <w:r>
        <w:rPr>
          <w:rFonts w:hint="eastAsia" w:ascii="宋体" w:hAnsi="宋体"/>
          <w:b/>
          <w:kern w:val="0"/>
          <w:sz w:val="24"/>
        </w:rPr>
        <w:t>四、交货地点及时间</w:t>
      </w:r>
    </w:p>
    <w:p w14:paraId="54D2ED0C">
      <w:pPr>
        <w:pStyle w:val="2"/>
        <w:rPr>
          <w:rFonts w:asciiTheme="minorEastAsia" w:hAnsiTheme="minorEastAsia" w:eastAsiaTheme="minorEastAsia"/>
          <w:color w:val="auto"/>
        </w:rPr>
      </w:pPr>
      <w:r>
        <w:rPr>
          <w:rFonts w:hint="eastAsia" w:asciiTheme="minorEastAsia" w:hAnsiTheme="minorEastAsia" w:eastAsiaTheme="minorEastAsia"/>
          <w:color w:val="auto"/>
        </w:rPr>
        <w:t xml:space="preserve">   1.交货地点：福建省泉州市丰泽区东海大街398号泉州师范学院图书馆，在图书馆内加工赠书。</w:t>
      </w:r>
    </w:p>
    <w:p w14:paraId="04256A01">
      <w:pPr>
        <w:spacing w:line="440" w:lineRule="exac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2.交货时间：2023年11月前</w:t>
      </w:r>
    </w:p>
    <w:p w14:paraId="42FA3DFD">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1"/>
    <w:bookmarkEnd w:id="52"/>
    <w:bookmarkEnd w:id="53"/>
    <w:bookmarkEnd w:id="54"/>
    <w:bookmarkEnd w:id="61"/>
    <w:bookmarkEnd w:id="62"/>
    <w:bookmarkEnd w:id="63"/>
    <w:p w14:paraId="36872D92">
      <w:pPr>
        <w:spacing w:line="440" w:lineRule="exact"/>
        <w:rPr>
          <w:rFonts w:ascii="宋体" w:hAnsi="宋体"/>
          <w:kern w:val="0"/>
          <w:sz w:val="24"/>
        </w:rPr>
      </w:pPr>
      <w:r>
        <w:rPr>
          <w:rFonts w:hint="eastAsia" w:ascii="宋体" w:hAnsi="宋体"/>
          <w:kern w:val="0"/>
          <w:sz w:val="24"/>
        </w:rPr>
        <w:t xml:space="preserve">  </w:t>
      </w:r>
      <w:r>
        <w:rPr>
          <w:rFonts w:hint="eastAsia"/>
        </w:rPr>
        <w:t xml:space="preserve"> </w:t>
      </w:r>
      <w:r>
        <w:rPr>
          <w:rFonts w:hint="eastAsia" w:ascii="宋体" w:hAnsi="宋体"/>
          <w:kern w:val="0"/>
          <w:sz w:val="24"/>
        </w:rPr>
        <w:t>在合同签订后，中标商启用采购人指定银行的三方共管账户后，采购人向三方共管账户支付合同总价100%的预付款。采购项目经最终验收合格并完成报销流程后，中标商可从三方共管账户支取100%货款。中标商须提供正式的完税税务发票。</w:t>
      </w:r>
    </w:p>
    <w:p w14:paraId="7BAC36C4">
      <w:pPr>
        <w:spacing w:line="440" w:lineRule="exact"/>
        <w:rPr>
          <w:rFonts w:ascii="宋体" w:hAnsi="宋体"/>
          <w:b/>
          <w:kern w:val="0"/>
          <w:sz w:val="24"/>
        </w:rPr>
      </w:pPr>
      <w:r>
        <w:rPr>
          <w:rFonts w:hint="eastAsia" w:ascii="宋体" w:hAnsi="宋体"/>
          <w:b/>
          <w:kern w:val="0"/>
          <w:sz w:val="24"/>
        </w:rPr>
        <w:t>六、知识产权</w:t>
      </w:r>
    </w:p>
    <w:p w14:paraId="713FE332">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2A33279">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EC888DD">
      <w:pPr>
        <w:spacing w:line="440" w:lineRule="exact"/>
        <w:rPr>
          <w:rFonts w:ascii="宋体" w:hAnsi="宋体"/>
          <w:b/>
          <w:sz w:val="24"/>
        </w:rPr>
      </w:pPr>
      <w:r>
        <w:rPr>
          <w:rFonts w:hint="eastAsia" w:ascii="宋体" w:hAnsi="宋体"/>
          <w:b/>
          <w:sz w:val="24"/>
        </w:rPr>
        <w:t>七、违约责任</w:t>
      </w:r>
    </w:p>
    <w:p w14:paraId="64C949C6">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2D2E6EB8">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6664D9C">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2ACD074">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7F2E19B3">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459320A">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71FB532">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0631604B">
      <w:pPr>
        <w:pStyle w:val="4"/>
        <w:spacing w:line="440" w:lineRule="exact"/>
        <w:jc w:val="left"/>
        <w:rPr>
          <w:rFonts w:ascii="宋体" w:hAnsi="宋体" w:eastAsia="宋体"/>
          <w:sz w:val="24"/>
        </w:rPr>
      </w:pPr>
    </w:p>
    <w:p w14:paraId="380AAEE7">
      <w:pPr>
        <w:pStyle w:val="4"/>
        <w:spacing w:line="440" w:lineRule="exact"/>
        <w:jc w:val="left"/>
        <w:rPr>
          <w:rFonts w:ascii="宋体" w:hAnsi="宋体" w:eastAsia="宋体"/>
          <w:sz w:val="24"/>
        </w:rPr>
      </w:pPr>
    </w:p>
    <w:p w14:paraId="61775F03">
      <w:pPr>
        <w:pStyle w:val="4"/>
        <w:spacing w:line="440" w:lineRule="exact"/>
        <w:jc w:val="left"/>
        <w:rPr>
          <w:rFonts w:ascii="宋体" w:hAnsi="宋体" w:eastAsia="宋体"/>
          <w:sz w:val="24"/>
        </w:rPr>
      </w:pPr>
    </w:p>
    <w:bookmarkEnd w:id="47"/>
    <w:bookmarkEnd w:id="48"/>
    <w:p w14:paraId="20B7BAC1">
      <w:pPr>
        <w:pStyle w:val="17"/>
        <w:ind w:firstLine="210"/>
      </w:pPr>
    </w:p>
    <w:p w14:paraId="774C248A">
      <w:pPr>
        <w:pStyle w:val="3"/>
        <w:spacing w:before="120" w:after="120" w:line="400" w:lineRule="exact"/>
        <w:jc w:val="center"/>
        <w:rPr>
          <w:rFonts w:ascii="宋体" w:hAnsi="宋体" w:eastAsia="宋体"/>
          <w:szCs w:val="32"/>
        </w:rPr>
      </w:pPr>
      <w:bookmarkStart w:id="64" w:name="_Toc1683"/>
      <w:r>
        <w:rPr>
          <w:rFonts w:hint="eastAsia" w:ascii="宋体" w:hAnsi="宋体" w:eastAsia="宋体"/>
          <w:szCs w:val="32"/>
        </w:rPr>
        <w:br w:type="page"/>
      </w:r>
      <w:bookmarkStart w:id="65" w:name="_Toc25197"/>
      <w:bookmarkStart w:id="66" w:name="_Toc29063"/>
      <w:r>
        <w:rPr>
          <w:rFonts w:hint="eastAsia" w:ascii="宋体" w:hAnsi="宋体" w:eastAsia="宋体"/>
          <w:szCs w:val="32"/>
        </w:rPr>
        <w:t>第四部分    报价文件格式</w:t>
      </w:r>
      <w:bookmarkEnd w:id="64"/>
      <w:bookmarkEnd w:id="65"/>
      <w:bookmarkEnd w:id="66"/>
    </w:p>
    <w:p w14:paraId="6A22A1D7">
      <w:pPr>
        <w:spacing w:line="360" w:lineRule="auto"/>
        <w:rPr>
          <w:rFonts w:ascii="宋体" w:hAnsi="宋体"/>
          <w:b/>
          <w:sz w:val="28"/>
          <w:szCs w:val="28"/>
        </w:rPr>
      </w:pPr>
    </w:p>
    <w:p w14:paraId="07EFFF4B">
      <w:pPr>
        <w:spacing w:line="360" w:lineRule="auto"/>
        <w:jc w:val="center"/>
        <w:rPr>
          <w:rFonts w:ascii="宋体" w:hAnsi="宋体"/>
          <w:b/>
          <w:sz w:val="72"/>
        </w:rPr>
      </w:pPr>
    </w:p>
    <w:p w14:paraId="0A25F85A">
      <w:pPr>
        <w:spacing w:line="360" w:lineRule="auto"/>
        <w:jc w:val="center"/>
        <w:rPr>
          <w:rFonts w:ascii="宋体" w:hAnsi="宋体"/>
          <w:b/>
          <w:sz w:val="84"/>
          <w:szCs w:val="84"/>
        </w:rPr>
      </w:pPr>
      <w:r>
        <w:rPr>
          <w:rFonts w:hint="eastAsia" w:ascii="宋体" w:hAnsi="宋体"/>
          <w:b/>
          <w:sz w:val="84"/>
          <w:szCs w:val="84"/>
        </w:rPr>
        <w:t>报价响应文件</w:t>
      </w:r>
    </w:p>
    <w:p w14:paraId="206B1F16">
      <w:pPr>
        <w:spacing w:line="360" w:lineRule="auto"/>
        <w:jc w:val="center"/>
        <w:rPr>
          <w:rFonts w:ascii="宋体" w:hAnsi="宋体"/>
          <w:b/>
          <w:sz w:val="36"/>
        </w:rPr>
      </w:pPr>
    </w:p>
    <w:p w14:paraId="697360C3">
      <w:pPr>
        <w:spacing w:line="360" w:lineRule="auto"/>
        <w:jc w:val="center"/>
        <w:rPr>
          <w:rFonts w:ascii="宋体" w:hAnsi="宋体"/>
          <w:b/>
          <w:sz w:val="36"/>
        </w:rPr>
      </w:pPr>
    </w:p>
    <w:p w14:paraId="3A7B2BC7">
      <w:pPr>
        <w:spacing w:line="360" w:lineRule="auto"/>
        <w:jc w:val="center"/>
        <w:rPr>
          <w:rFonts w:ascii="宋体" w:hAnsi="宋体"/>
          <w:b/>
          <w:sz w:val="36"/>
        </w:rPr>
      </w:pPr>
    </w:p>
    <w:p w14:paraId="67CB3A7E">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16CA854E">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318B0D22">
      <w:pPr>
        <w:spacing w:line="360" w:lineRule="auto"/>
        <w:rPr>
          <w:rFonts w:ascii="宋体" w:hAnsi="宋体"/>
          <w:sz w:val="28"/>
          <w:szCs w:val="28"/>
        </w:rPr>
      </w:pPr>
    </w:p>
    <w:p w14:paraId="2F36986E">
      <w:pPr>
        <w:pStyle w:val="15"/>
      </w:pPr>
    </w:p>
    <w:p w14:paraId="3C436096">
      <w:pPr>
        <w:spacing w:line="360" w:lineRule="auto"/>
        <w:rPr>
          <w:rFonts w:ascii="宋体" w:hAnsi="宋体"/>
          <w:b/>
          <w:sz w:val="36"/>
        </w:rPr>
      </w:pPr>
    </w:p>
    <w:p w14:paraId="3C397D8C">
      <w:pPr>
        <w:pStyle w:val="15"/>
      </w:pPr>
    </w:p>
    <w:p w14:paraId="00FEE127">
      <w:pPr>
        <w:spacing w:line="360" w:lineRule="auto"/>
        <w:rPr>
          <w:rFonts w:ascii="宋体" w:hAnsi="宋体"/>
          <w:b/>
          <w:sz w:val="36"/>
        </w:rPr>
      </w:pPr>
    </w:p>
    <w:p w14:paraId="7564D514">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2D69DC0A">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43BFEDDE">
      <w:pPr>
        <w:widowControl/>
        <w:spacing w:line="400" w:lineRule="exact"/>
        <w:ind w:firstLine="5600" w:firstLineChars="2000"/>
        <w:rPr>
          <w:rFonts w:ascii="宋体" w:hAnsi="宋体" w:cs="宋体"/>
          <w:kern w:val="0"/>
          <w:sz w:val="28"/>
          <w:szCs w:val="28"/>
          <w:shd w:val="clear" w:color="auto" w:fill="FFFFFF"/>
        </w:rPr>
      </w:pPr>
    </w:p>
    <w:p w14:paraId="2A12459F">
      <w:pPr>
        <w:widowControl/>
        <w:spacing w:line="400" w:lineRule="exact"/>
        <w:ind w:firstLine="5600" w:firstLineChars="2000"/>
        <w:rPr>
          <w:rFonts w:ascii="宋体" w:hAnsi="宋体" w:cs="宋体"/>
          <w:kern w:val="0"/>
          <w:sz w:val="28"/>
          <w:szCs w:val="28"/>
          <w:shd w:val="clear" w:color="auto" w:fill="FFFFFF"/>
        </w:rPr>
      </w:pPr>
    </w:p>
    <w:p w14:paraId="381AFC86">
      <w:pPr>
        <w:widowControl/>
        <w:spacing w:line="400" w:lineRule="exact"/>
        <w:ind w:firstLine="5600" w:firstLineChars="2000"/>
        <w:rPr>
          <w:rFonts w:ascii="宋体" w:hAnsi="宋体" w:cs="宋体"/>
          <w:kern w:val="0"/>
          <w:sz w:val="28"/>
          <w:szCs w:val="28"/>
          <w:shd w:val="clear" w:color="auto" w:fill="FFFFFF"/>
        </w:rPr>
      </w:pPr>
    </w:p>
    <w:p w14:paraId="2C86FF93">
      <w:pPr>
        <w:pStyle w:val="15"/>
      </w:pPr>
    </w:p>
    <w:p w14:paraId="12BB7601"/>
    <w:p w14:paraId="52329892">
      <w:pPr>
        <w:widowControl/>
        <w:spacing w:line="400" w:lineRule="exact"/>
        <w:ind w:firstLine="5600" w:firstLineChars="2000"/>
        <w:rPr>
          <w:rFonts w:ascii="宋体" w:hAnsi="宋体" w:cs="宋体"/>
          <w:kern w:val="0"/>
          <w:sz w:val="28"/>
          <w:szCs w:val="28"/>
          <w:shd w:val="clear" w:color="auto" w:fill="FFFFFF"/>
        </w:rPr>
      </w:pPr>
    </w:p>
    <w:p w14:paraId="15AF6AA9">
      <w:pPr>
        <w:spacing w:line="440" w:lineRule="exact"/>
        <w:outlineLvl w:val="0"/>
        <w:rPr>
          <w:rFonts w:ascii="宋体" w:hAnsi="宋体" w:cs="宋体"/>
          <w:sz w:val="28"/>
          <w:szCs w:val="28"/>
        </w:rPr>
      </w:pPr>
      <w:bookmarkStart w:id="67" w:name="_Toc29646"/>
      <w:bookmarkStart w:id="68" w:name="_Toc12112"/>
      <w:bookmarkStart w:id="69" w:name="_Toc14215"/>
      <w:bookmarkStart w:id="70" w:name="_Toc1376"/>
      <w:bookmarkStart w:id="71" w:name="_Toc1606"/>
      <w:bookmarkStart w:id="72" w:name="_Toc372013039"/>
      <w:bookmarkStart w:id="73" w:name="_Toc373141305"/>
      <w:bookmarkStart w:id="74" w:name="_Toc502907889"/>
      <w:bookmarkStart w:id="75" w:name="_Toc432513145"/>
      <w:bookmarkStart w:id="76" w:name="_Toc393727156"/>
      <w:r>
        <w:rPr>
          <w:rFonts w:hint="eastAsia" w:ascii="宋体" w:hAnsi="宋体" w:cs="宋体"/>
          <w:b/>
          <w:sz w:val="28"/>
          <w:szCs w:val="28"/>
        </w:rPr>
        <w:t>格式1                       报   价  书</w:t>
      </w:r>
      <w:bookmarkEnd w:id="67"/>
      <w:bookmarkEnd w:id="68"/>
      <w:bookmarkEnd w:id="69"/>
      <w:bookmarkEnd w:id="70"/>
    </w:p>
    <w:p w14:paraId="3EC31710">
      <w:pPr>
        <w:pStyle w:val="8"/>
        <w:spacing w:line="440" w:lineRule="exact"/>
        <w:rPr>
          <w:rFonts w:ascii="宋体" w:hAnsi="宋体" w:cs="宋体"/>
          <w:szCs w:val="28"/>
        </w:rPr>
      </w:pPr>
    </w:p>
    <w:p w14:paraId="22107151">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w:t>
      </w:r>
    </w:p>
    <w:p w14:paraId="199ABCD7">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5A1BF3B7">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757C8351">
      <w:pPr>
        <w:spacing w:line="360" w:lineRule="auto"/>
        <w:ind w:firstLine="480" w:firstLineChars="200"/>
        <w:rPr>
          <w:rFonts w:ascii="宋体" w:hAnsi="宋体" w:cs="宋体"/>
          <w:sz w:val="24"/>
        </w:rPr>
      </w:pPr>
      <w:r>
        <w:rPr>
          <w:rFonts w:hint="eastAsia" w:ascii="宋体" w:hAnsi="宋体" w:cs="宋体"/>
          <w:sz w:val="24"/>
        </w:rPr>
        <w:t>(2) 资格证明文件；</w:t>
      </w:r>
    </w:p>
    <w:p w14:paraId="645A9855">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0E2D7A00">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16B9062B">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7907D20F">
      <w:pPr>
        <w:spacing w:line="360" w:lineRule="auto"/>
        <w:rPr>
          <w:rFonts w:ascii="宋体" w:hAnsi="宋体" w:cs="宋体"/>
          <w:sz w:val="24"/>
        </w:rPr>
      </w:pPr>
      <w:r>
        <w:rPr>
          <w:rFonts w:hint="eastAsia" w:ascii="宋体" w:hAnsi="宋体" w:cs="宋体"/>
          <w:sz w:val="24"/>
        </w:rPr>
        <w:t xml:space="preserve">    据此函，报价供应商同意遵守如下条款：</w:t>
      </w:r>
    </w:p>
    <w:p w14:paraId="682CEABA">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7575E4A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4FEE74FF">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583F9834">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326B4B85">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4D6FBEA8">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C48C878">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6BB7E5B7">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420A5B80">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FB1B693">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DAFE796">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00ECB883">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365B5DB9">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CE8E867">
      <w:pPr>
        <w:pStyle w:val="17"/>
        <w:ind w:firstLine="210"/>
      </w:pPr>
    </w:p>
    <w:p w14:paraId="26600B0C">
      <w:pPr>
        <w:spacing w:line="440" w:lineRule="exact"/>
        <w:rPr>
          <w:rFonts w:ascii="宋体" w:hAnsi="宋体" w:cs="宋体"/>
          <w:b/>
          <w:sz w:val="28"/>
          <w:szCs w:val="28"/>
        </w:rPr>
      </w:pPr>
    </w:p>
    <w:p w14:paraId="450A1755">
      <w:pPr>
        <w:pStyle w:val="2"/>
      </w:pPr>
    </w:p>
    <w:p w14:paraId="1684C736">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1"/>
      <w:bookmarkEnd w:id="72"/>
      <w:bookmarkEnd w:id="73"/>
      <w:bookmarkEnd w:id="74"/>
      <w:bookmarkEnd w:id="75"/>
      <w:bookmarkEnd w:id="76"/>
      <w:bookmarkStart w:id="77" w:name="_Toc4358"/>
      <w:bookmarkStart w:id="78" w:name="_Toc26916"/>
      <w:bookmarkStart w:id="79" w:name="_Toc20566"/>
      <w:bookmarkStart w:id="80" w:name="_Toc13976"/>
      <w:r>
        <w:rPr>
          <w:rFonts w:hint="eastAsia" w:ascii="宋体" w:hAnsi="宋体" w:cs="宋体"/>
          <w:b/>
          <w:sz w:val="28"/>
          <w:szCs w:val="28"/>
        </w:rPr>
        <w:t>格式2                       报价一览表</w:t>
      </w:r>
      <w:bookmarkEnd w:id="77"/>
      <w:bookmarkEnd w:id="78"/>
      <w:bookmarkEnd w:id="79"/>
      <w:bookmarkEnd w:id="80"/>
    </w:p>
    <w:p w14:paraId="6FCA4271">
      <w:pPr>
        <w:spacing w:line="440" w:lineRule="exact"/>
        <w:rPr>
          <w:rFonts w:ascii="宋体" w:hAnsi="宋体" w:cs="宋体"/>
          <w:sz w:val="28"/>
          <w:szCs w:val="28"/>
        </w:rPr>
      </w:pPr>
    </w:p>
    <w:p w14:paraId="1325FD36">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61ABFD2">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2B80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FDEB7CE">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FF97921">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FC53407">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AF4F364">
            <w:pPr>
              <w:pStyle w:val="16"/>
              <w:tabs>
                <w:tab w:val="left" w:pos="8360"/>
              </w:tabs>
              <w:spacing w:line="360" w:lineRule="exact"/>
              <w:jc w:val="center"/>
              <w:rPr>
                <w:rFonts w:hAnsi="宋体" w:cs="宋体"/>
                <w:b/>
                <w:sz w:val="24"/>
                <w:szCs w:val="24"/>
              </w:rPr>
            </w:pPr>
            <w:r>
              <w:rPr>
                <w:rFonts w:hint="eastAsia" w:hAnsi="宋体" w:cs="宋体"/>
                <w:b/>
                <w:sz w:val="24"/>
                <w:szCs w:val="24"/>
              </w:rPr>
              <w:t>报价（元/册）</w:t>
            </w:r>
            <w:r>
              <w:rPr>
                <w:rFonts w:hint="eastAsia" w:cs="宋体" w:asciiTheme="minorEastAsia" w:hAnsiTheme="minorEastAsia" w:eastAsiaTheme="minorEastAsia"/>
                <w:sz w:val="24"/>
              </w:rPr>
              <w:t>（含编目加工上架等服务）</w:t>
            </w:r>
          </w:p>
        </w:tc>
      </w:tr>
      <w:tr w14:paraId="2134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FBE9E63">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2D227C75">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8463C6D">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AB75CA9">
            <w:pPr>
              <w:pStyle w:val="10"/>
              <w:tabs>
                <w:tab w:val="left" w:pos="8360"/>
              </w:tabs>
              <w:spacing w:line="360" w:lineRule="exact"/>
              <w:jc w:val="center"/>
              <w:rPr>
                <w:rFonts w:ascii="宋体" w:hAnsi="宋体" w:cs="宋体"/>
                <w:sz w:val="24"/>
                <w:szCs w:val="24"/>
                <w:u w:val="single"/>
              </w:rPr>
            </w:pPr>
          </w:p>
        </w:tc>
      </w:tr>
    </w:tbl>
    <w:p w14:paraId="5FB4335B">
      <w:pPr>
        <w:pStyle w:val="2"/>
        <w:rPr>
          <w:rFonts w:ascii="宋体" w:hAnsi="宋体" w:eastAsia="宋体" w:cs="宋体"/>
          <w:color w:val="auto"/>
          <w:u w:val="single"/>
        </w:rPr>
      </w:pPr>
    </w:p>
    <w:p w14:paraId="0CE15D69">
      <w:pPr>
        <w:pStyle w:val="2"/>
        <w:rPr>
          <w:rFonts w:ascii="宋体" w:hAnsi="宋体" w:eastAsia="宋体" w:cs="宋体"/>
          <w:color w:val="auto"/>
          <w:u w:val="single"/>
        </w:rPr>
      </w:pPr>
    </w:p>
    <w:p w14:paraId="052562E9">
      <w:pPr>
        <w:pStyle w:val="2"/>
        <w:rPr>
          <w:rFonts w:ascii="宋体" w:hAnsi="宋体" w:eastAsia="宋体" w:cs="宋体"/>
          <w:color w:val="auto"/>
          <w:u w:val="single"/>
        </w:rPr>
      </w:pPr>
    </w:p>
    <w:p w14:paraId="46860858">
      <w:pPr>
        <w:pStyle w:val="2"/>
        <w:rPr>
          <w:rFonts w:ascii="宋体" w:hAnsi="宋体" w:eastAsia="宋体" w:cs="宋体"/>
          <w:color w:val="auto"/>
          <w:u w:val="single"/>
        </w:rPr>
      </w:pPr>
    </w:p>
    <w:p w14:paraId="326F2ADE">
      <w:pPr>
        <w:pStyle w:val="2"/>
        <w:rPr>
          <w:rFonts w:ascii="宋体" w:hAnsi="宋体" w:eastAsia="宋体" w:cs="宋体"/>
          <w:color w:val="auto"/>
          <w:u w:val="single"/>
        </w:rPr>
      </w:pPr>
    </w:p>
    <w:p w14:paraId="25EFCCE9">
      <w:pPr>
        <w:spacing w:line="360" w:lineRule="auto"/>
        <w:ind w:firstLine="2400" w:firstLineChars="1000"/>
        <w:rPr>
          <w:rFonts w:ascii="宋体" w:hAnsi="宋体" w:cs="宋体"/>
          <w:sz w:val="24"/>
        </w:rPr>
      </w:pPr>
    </w:p>
    <w:p w14:paraId="2CD19130">
      <w:pPr>
        <w:spacing w:line="360" w:lineRule="auto"/>
        <w:ind w:firstLine="2400" w:firstLineChars="1000"/>
        <w:rPr>
          <w:rFonts w:ascii="宋体" w:hAnsi="宋体" w:cs="宋体"/>
          <w:sz w:val="24"/>
        </w:rPr>
      </w:pPr>
    </w:p>
    <w:p w14:paraId="48910576">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839B0F0">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3E214B6">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004BC100">
      <w:pPr>
        <w:spacing w:line="360" w:lineRule="auto"/>
        <w:rPr>
          <w:rFonts w:ascii="宋体" w:hAnsi="宋体" w:cs="宋体"/>
          <w:sz w:val="24"/>
        </w:rPr>
      </w:pPr>
    </w:p>
    <w:p w14:paraId="06AFED8A">
      <w:pPr>
        <w:spacing w:line="360" w:lineRule="auto"/>
        <w:rPr>
          <w:rFonts w:ascii="宋体" w:hAnsi="宋体" w:cs="宋体"/>
          <w:sz w:val="24"/>
        </w:rPr>
      </w:pPr>
    </w:p>
    <w:p w14:paraId="1DD606A4">
      <w:pPr>
        <w:rPr>
          <w:rFonts w:ascii="宋体" w:hAnsi="宋体" w:cs="宋体"/>
          <w:sz w:val="28"/>
          <w:szCs w:val="28"/>
        </w:rPr>
      </w:pPr>
    </w:p>
    <w:p w14:paraId="52863448">
      <w:pPr>
        <w:rPr>
          <w:rFonts w:ascii="宋体" w:hAnsi="宋体" w:cs="宋体"/>
          <w:sz w:val="28"/>
          <w:szCs w:val="28"/>
        </w:rPr>
      </w:pPr>
    </w:p>
    <w:p w14:paraId="0DE0E38E">
      <w:pPr>
        <w:rPr>
          <w:rFonts w:ascii="宋体" w:hAnsi="宋体" w:cs="宋体"/>
          <w:sz w:val="28"/>
          <w:szCs w:val="28"/>
        </w:rPr>
      </w:pPr>
    </w:p>
    <w:p w14:paraId="22B850BE">
      <w:pPr>
        <w:rPr>
          <w:rFonts w:ascii="宋体" w:hAnsi="宋体" w:cs="宋体"/>
          <w:sz w:val="28"/>
          <w:szCs w:val="28"/>
        </w:rPr>
      </w:pPr>
    </w:p>
    <w:p w14:paraId="08B5D09F">
      <w:pPr>
        <w:pStyle w:val="17"/>
        <w:ind w:firstLine="280"/>
        <w:rPr>
          <w:rFonts w:ascii="宋体" w:hAnsi="宋体" w:cs="宋体"/>
          <w:sz w:val="28"/>
          <w:szCs w:val="28"/>
        </w:rPr>
      </w:pPr>
    </w:p>
    <w:p w14:paraId="3EFF2319">
      <w:pPr>
        <w:pStyle w:val="17"/>
        <w:ind w:firstLine="280"/>
        <w:rPr>
          <w:rFonts w:ascii="宋体" w:hAnsi="宋体" w:cs="宋体"/>
          <w:sz w:val="28"/>
          <w:szCs w:val="28"/>
        </w:rPr>
      </w:pPr>
    </w:p>
    <w:p w14:paraId="1639CC93">
      <w:pPr>
        <w:pStyle w:val="17"/>
        <w:ind w:firstLine="280"/>
        <w:rPr>
          <w:rFonts w:ascii="宋体" w:hAnsi="宋体" w:cs="宋体"/>
          <w:sz w:val="28"/>
          <w:szCs w:val="28"/>
        </w:rPr>
      </w:pPr>
    </w:p>
    <w:p w14:paraId="661E170D">
      <w:pPr>
        <w:pStyle w:val="17"/>
        <w:ind w:firstLine="280"/>
        <w:rPr>
          <w:rFonts w:ascii="宋体" w:hAnsi="宋体" w:cs="宋体"/>
          <w:sz w:val="28"/>
          <w:szCs w:val="28"/>
        </w:rPr>
      </w:pPr>
    </w:p>
    <w:p w14:paraId="6CFF1461">
      <w:pPr>
        <w:spacing w:line="400" w:lineRule="exact"/>
        <w:rPr>
          <w:rFonts w:hAnsi="宋体"/>
          <w:b/>
          <w:sz w:val="24"/>
        </w:rPr>
      </w:pPr>
      <w:bookmarkStart w:id="81" w:name="_Toc477899480"/>
    </w:p>
    <w:p w14:paraId="347EDDC6">
      <w:pPr>
        <w:spacing w:line="400" w:lineRule="exact"/>
        <w:outlineLvl w:val="0"/>
        <w:rPr>
          <w:rFonts w:ascii="宋体" w:hAnsi="宋体"/>
          <w:b/>
          <w:sz w:val="24"/>
        </w:rPr>
      </w:pPr>
      <w:bookmarkStart w:id="82" w:name="_Toc12436"/>
      <w:bookmarkStart w:id="83" w:name="_Toc7138"/>
      <w:r>
        <w:rPr>
          <w:rFonts w:hint="eastAsia" w:hAnsi="宋体"/>
          <w:b/>
          <w:sz w:val="24"/>
        </w:rPr>
        <w:t xml:space="preserve">格式3   </w:t>
      </w:r>
      <w:r>
        <w:rPr>
          <w:rFonts w:hint="eastAsia" w:ascii="宋体" w:hAnsi="宋体"/>
          <w:b/>
          <w:sz w:val="24"/>
        </w:rPr>
        <w:t xml:space="preserve">                       分项报价明细表</w:t>
      </w:r>
      <w:bookmarkEnd w:id="81"/>
      <w:bookmarkEnd w:id="82"/>
      <w:bookmarkEnd w:id="83"/>
    </w:p>
    <w:p w14:paraId="455D918E">
      <w:pPr>
        <w:spacing w:line="400" w:lineRule="exact"/>
        <w:rPr>
          <w:rFonts w:ascii="黑体" w:hAnsi="Arial" w:eastAsia="黑体"/>
          <w:b/>
          <w:sz w:val="24"/>
        </w:rPr>
      </w:pPr>
    </w:p>
    <w:p w14:paraId="2C46B0C7">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2819C6B">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2A13C0D0">
      <w:pPr>
        <w:spacing w:line="400" w:lineRule="exact"/>
        <w:rPr>
          <w:rFonts w:ascii="Arial" w:hAnsi="Arial"/>
          <w:szCs w:val="21"/>
        </w:rPr>
      </w:pPr>
    </w:p>
    <w:p w14:paraId="0E73B5E6">
      <w:pPr>
        <w:pStyle w:val="2"/>
        <w:rPr>
          <w:rFonts w:ascii="Arial" w:hAnsi="Arial"/>
          <w:color w:val="auto"/>
          <w:szCs w:val="21"/>
        </w:rPr>
      </w:pPr>
    </w:p>
    <w:p w14:paraId="7B7C108B">
      <w:pPr>
        <w:pStyle w:val="2"/>
        <w:rPr>
          <w:rFonts w:ascii="Arial" w:hAnsi="Arial"/>
          <w:color w:val="auto"/>
          <w:szCs w:val="21"/>
        </w:rPr>
      </w:pPr>
    </w:p>
    <w:p w14:paraId="3BFCE88A">
      <w:pPr>
        <w:spacing w:line="400" w:lineRule="exact"/>
        <w:jc w:val="center"/>
        <w:rPr>
          <w:rFonts w:ascii="Arial" w:hAnsi="Arial"/>
          <w:sz w:val="32"/>
          <w:szCs w:val="32"/>
        </w:rPr>
      </w:pPr>
      <w:r>
        <w:rPr>
          <w:rFonts w:hint="eastAsia" w:ascii="Arial" w:hAnsi="Arial"/>
          <w:sz w:val="32"/>
          <w:szCs w:val="32"/>
        </w:rPr>
        <w:t>格式自拟定</w:t>
      </w:r>
    </w:p>
    <w:p w14:paraId="45DF6883">
      <w:pPr>
        <w:spacing w:line="400" w:lineRule="exact"/>
        <w:rPr>
          <w:rFonts w:ascii="Arial" w:hAnsi="Arial"/>
          <w:szCs w:val="21"/>
        </w:rPr>
      </w:pPr>
    </w:p>
    <w:p w14:paraId="6A04050B">
      <w:pPr>
        <w:pStyle w:val="2"/>
        <w:rPr>
          <w:rFonts w:ascii="Arial" w:hAnsi="Arial"/>
          <w:color w:val="auto"/>
          <w:szCs w:val="21"/>
        </w:rPr>
      </w:pPr>
    </w:p>
    <w:p w14:paraId="4F2B4A83">
      <w:pPr>
        <w:pStyle w:val="2"/>
        <w:rPr>
          <w:rFonts w:ascii="Arial" w:hAnsi="Arial"/>
          <w:color w:val="auto"/>
          <w:szCs w:val="21"/>
        </w:rPr>
      </w:pPr>
    </w:p>
    <w:p w14:paraId="6D22987E">
      <w:pPr>
        <w:pStyle w:val="2"/>
        <w:rPr>
          <w:rFonts w:ascii="Arial" w:hAnsi="Arial"/>
          <w:color w:val="auto"/>
          <w:szCs w:val="21"/>
        </w:rPr>
      </w:pPr>
    </w:p>
    <w:p w14:paraId="63CBFBE3">
      <w:pPr>
        <w:spacing w:line="400" w:lineRule="exact"/>
        <w:rPr>
          <w:rFonts w:ascii="宋体" w:hAnsi="宋体"/>
          <w:b/>
          <w:szCs w:val="21"/>
        </w:rPr>
      </w:pPr>
    </w:p>
    <w:p w14:paraId="400FC93E">
      <w:pPr>
        <w:spacing w:line="400" w:lineRule="exact"/>
        <w:rPr>
          <w:rFonts w:ascii="宋体" w:hAnsi="宋体"/>
          <w:szCs w:val="21"/>
        </w:rPr>
      </w:pPr>
    </w:p>
    <w:p w14:paraId="6855CB1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1A79D59">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5629044">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0D6911C5">
      <w:pPr>
        <w:pStyle w:val="17"/>
        <w:ind w:firstLine="0" w:firstLineChars="0"/>
        <w:rPr>
          <w:rFonts w:ascii="宋体" w:hAnsi="宋体" w:cs="宋体"/>
          <w:sz w:val="28"/>
          <w:szCs w:val="28"/>
        </w:rPr>
      </w:pPr>
    </w:p>
    <w:p w14:paraId="18B71B68">
      <w:pPr>
        <w:pStyle w:val="17"/>
        <w:ind w:firstLine="0" w:firstLineChars="0"/>
        <w:rPr>
          <w:rFonts w:ascii="宋体" w:hAnsi="宋体" w:cs="宋体"/>
          <w:sz w:val="28"/>
          <w:szCs w:val="28"/>
        </w:rPr>
      </w:pPr>
    </w:p>
    <w:p w14:paraId="5BB8D03A">
      <w:pPr>
        <w:pStyle w:val="17"/>
        <w:ind w:firstLine="0" w:firstLineChars="0"/>
        <w:rPr>
          <w:rFonts w:ascii="宋体" w:hAnsi="宋体" w:cs="宋体"/>
          <w:sz w:val="28"/>
          <w:szCs w:val="28"/>
        </w:rPr>
      </w:pPr>
    </w:p>
    <w:p w14:paraId="19276B2D">
      <w:pPr>
        <w:pStyle w:val="17"/>
        <w:ind w:firstLine="0" w:firstLineChars="0"/>
        <w:rPr>
          <w:rFonts w:ascii="宋体" w:hAnsi="宋体" w:cs="宋体"/>
          <w:sz w:val="28"/>
          <w:szCs w:val="28"/>
        </w:rPr>
      </w:pPr>
    </w:p>
    <w:p w14:paraId="1331970A">
      <w:pPr>
        <w:pStyle w:val="17"/>
        <w:ind w:firstLine="0" w:firstLineChars="0"/>
        <w:rPr>
          <w:rFonts w:ascii="宋体" w:hAnsi="宋体" w:cs="宋体"/>
          <w:sz w:val="28"/>
          <w:szCs w:val="28"/>
        </w:rPr>
      </w:pPr>
    </w:p>
    <w:p w14:paraId="5887039A">
      <w:pPr>
        <w:pStyle w:val="17"/>
        <w:ind w:firstLine="0" w:firstLineChars="0"/>
        <w:rPr>
          <w:rFonts w:ascii="宋体" w:hAnsi="宋体" w:cs="宋体"/>
          <w:sz w:val="28"/>
          <w:szCs w:val="28"/>
        </w:rPr>
      </w:pPr>
    </w:p>
    <w:p w14:paraId="1C0DBA35">
      <w:pPr>
        <w:pStyle w:val="17"/>
        <w:ind w:firstLine="0" w:firstLineChars="0"/>
        <w:rPr>
          <w:rFonts w:ascii="宋体" w:hAnsi="宋体" w:cs="宋体"/>
          <w:sz w:val="28"/>
          <w:szCs w:val="28"/>
        </w:rPr>
      </w:pPr>
    </w:p>
    <w:p w14:paraId="60AC0672">
      <w:pPr>
        <w:pStyle w:val="17"/>
        <w:ind w:firstLine="0" w:firstLineChars="0"/>
        <w:rPr>
          <w:rFonts w:ascii="宋体" w:hAnsi="宋体" w:cs="宋体"/>
          <w:sz w:val="28"/>
          <w:szCs w:val="28"/>
        </w:rPr>
      </w:pPr>
    </w:p>
    <w:p w14:paraId="68316583">
      <w:pPr>
        <w:pStyle w:val="17"/>
        <w:ind w:firstLine="0" w:firstLineChars="0"/>
        <w:rPr>
          <w:rFonts w:ascii="宋体" w:hAnsi="宋体" w:cs="宋体"/>
          <w:sz w:val="28"/>
          <w:szCs w:val="28"/>
        </w:rPr>
      </w:pPr>
    </w:p>
    <w:p w14:paraId="16EE266A">
      <w:pPr>
        <w:pStyle w:val="17"/>
        <w:ind w:firstLine="0" w:firstLineChars="0"/>
        <w:rPr>
          <w:rFonts w:ascii="宋体" w:hAnsi="宋体" w:cs="宋体"/>
          <w:sz w:val="28"/>
          <w:szCs w:val="28"/>
        </w:rPr>
      </w:pPr>
    </w:p>
    <w:p w14:paraId="2C6CE55E">
      <w:pPr>
        <w:spacing w:line="440" w:lineRule="exact"/>
        <w:outlineLvl w:val="0"/>
        <w:rPr>
          <w:rFonts w:ascii="宋体" w:hAnsi="宋体" w:cs="宋体"/>
          <w:b/>
          <w:sz w:val="28"/>
          <w:szCs w:val="28"/>
        </w:rPr>
      </w:pPr>
      <w:bookmarkStart w:id="84" w:name="_Toc29026"/>
      <w:bookmarkStart w:id="85" w:name="_Toc24019"/>
      <w:bookmarkStart w:id="86" w:name="_Toc102"/>
      <w:bookmarkStart w:id="87" w:name="_Toc24037"/>
      <w:bookmarkStart w:id="88" w:name="_Toc145132116"/>
      <w:bookmarkStart w:id="89" w:name="_Toc23010"/>
      <w:bookmarkStart w:id="90" w:name="_Toc432513149"/>
      <w:bookmarkStart w:id="91" w:name="_Toc372013046"/>
      <w:bookmarkStart w:id="92" w:name="_Toc502907895"/>
      <w:bookmarkStart w:id="93" w:name="_Toc393727163"/>
      <w:bookmarkStart w:id="94" w:name="_Toc373141312"/>
    </w:p>
    <w:p w14:paraId="711E6F61">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84"/>
      <w:bookmarkEnd w:id="85"/>
      <w:bookmarkEnd w:id="86"/>
      <w:bookmarkEnd w:id="87"/>
    </w:p>
    <w:p w14:paraId="2447BBA1">
      <w:pPr>
        <w:spacing w:line="440" w:lineRule="exact"/>
        <w:ind w:firstLine="2940" w:firstLineChars="1046"/>
        <w:jc w:val="left"/>
        <w:rPr>
          <w:rFonts w:ascii="宋体" w:hAnsi="宋体" w:cs="宋体"/>
          <w:b/>
          <w:sz w:val="28"/>
          <w:szCs w:val="28"/>
        </w:rPr>
      </w:pPr>
    </w:p>
    <w:p w14:paraId="199DA104">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6EAA67CD">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59BFE607">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487E8B03">
      <w:pPr>
        <w:spacing w:line="360" w:lineRule="auto"/>
        <w:ind w:firstLine="480" w:firstLineChars="200"/>
        <w:rPr>
          <w:rFonts w:ascii="宋体" w:hAnsi="宋体" w:cs="宋体"/>
          <w:sz w:val="24"/>
        </w:rPr>
      </w:pPr>
      <w:r>
        <w:rPr>
          <w:rFonts w:hint="eastAsia" w:ascii="宋体" w:hAnsi="宋体" w:cs="宋体"/>
          <w:sz w:val="24"/>
        </w:rPr>
        <w:t xml:space="preserve">    </w:t>
      </w:r>
    </w:p>
    <w:p w14:paraId="5928013D">
      <w:pPr>
        <w:spacing w:line="360" w:lineRule="auto"/>
        <w:ind w:firstLine="480" w:firstLineChars="200"/>
        <w:rPr>
          <w:rFonts w:ascii="宋体" w:hAnsi="宋体" w:cs="宋体"/>
          <w:sz w:val="24"/>
        </w:rPr>
      </w:pPr>
    </w:p>
    <w:p w14:paraId="5BC35769">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1E5F9951">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4D18DA5D">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2E5A927E">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5DE40C9A">
      <w:pPr>
        <w:spacing w:line="360" w:lineRule="auto"/>
        <w:ind w:firstLine="480" w:firstLineChars="200"/>
        <w:rPr>
          <w:rFonts w:ascii="宋体" w:hAnsi="宋体" w:cs="宋体"/>
          <w:sz w:val="24"/>
        </w:rPr>
      </w:pPr>
      <w:r>
        <w:rPr>
          <w:rFonts w:hint="eastAsia" w:ascii="宋体" w:hAnsi="宋体" w:cs="宋体"/>
          <w:sz w:val="24"/>
        </w:rPr>
        <w:t xml:space="preserve"> </w:t>
      </w:r>
    </w:p>
    <w:p w14:paraId="528DC539">
      <w:pPr>
        <w:pStyle w:val="15"/>
      </w:pPr>
    </w:p>
    <w:p w14:paraId="7BE8B81A">
      <w:pPr>
        <w:spacing w:line="360" w:lineRule="auto"/>
        <w:rPr>
          <w:rFonts w:ascii="宋体" w:hAnsi="宋体" w:cs="宋体"/>
          <w:sz w:val="24"/>
        </w:rPr>
      </w:pPr>
      <w:r>
        <w:rPr>
          <w:rFonts w:hint="eastAsia" w:ascii="宋体" w:hAnsi="宋体" w:cs="宋体"/>
          <w:sz w:val="24"/>
        </w:rPr>
        <w:t>附后：</w:t>
      </w:r>
    </w:p>
    <w:p w14:paraId="32110142">
      <w:pPr>
        <w:spacing w:line="360" w:lineRule="auto"/>
        <w:rPr>
          <w:rFonts w:ascii="宋体" w:hAnsi="宋体" w:cs="宋体"/>
          <w:sz w:val="24"/>
        </w:rPr>
      </w:pPr>
      <w:r>
        <w:rPr>
          <w:rFonts w:hint="eastAsia" w:ascii="宋体" w:hAnsi="宋体" w:cs="宋体"/>
          <w:sz w:val="24"/>
        </w:rPr>
        <w:t>1、公司简介</w:t>
      </w:r>
    </w:p>
    <w:p w14:paraId="24CB6E19">
      <w:pPr>
        <w:spacing w:line="360" w:lineRule="auto"/>
        <w:rPr>
          <w:rFonts w:ascii="宋体" w:hAnsi="宋体" w:cs="宋体"/>
          <w:sz w:val="24"/>
        </w:rPr>
      </w:pPr>
      <w:r>
        <w:rPr>
          <w:rFonts w:hint="eastAsia" w:ascii="宋体" w:hAnsi="宋体" w:cs="宋体"/>
          <w:sz w:val="24"/>
        </w:rPr>
        <w:t>2、资格证明文件（均加盖报价供应商公章）</w:t>
      </w:r>
    </w:p>
    <w:p w14:paraId="0DBF0F97">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3530E6D1">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4D75D0B6">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5E7C61AD">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4BDB4116">
      <w:pPr>
        <w:pStyle w:val="2"/>
        <w:jc w:val="center"/>
        <w:rPr>
          <w:rFonts w:asciiTheme="minorEastAsia" w:hAnsiTheme="minorEastAsia" w:eastAsiaTheme="minorEastAsia"/>
          <w:b/>
        </w:rPr>
      </w:pPr>
      <w:r>
        <w:rPr>
          <w:rFonts w:hint="eastAsia" w:ascii="宋体" w:hAnsi="宋体" w:cs="宋体"/>
        </w:rPr>
        <w:t xml:space="preserve">   5）</w:t>
      </w:r>
      <w:r>
        <w:rPr>
          <w:rFonts w:hint="eastAsia" w:cs="宋体" w:asciiTheme="minorEastAsia" w:hAnsiTheme="minorEastAsia" w:eastAsiaTheme="minorEastAsia"/>
          <w:shd w:val="clear" w:color="auto" w:fill="FFFFFF"/>
        </w:rPr>
        <w:t>报价供应商</w:t>
      </w:r>
      <w:r>
        <w:rPr>
          <w:rFonts w:hint="eastAsia" w:cs="宋体" w:asciiTheme="minorEastAsia" w:hAnsiTheme="minorEastAsia" w:eastAsiaTheme="minorEastAsia"/>
          <w:szCs w:val="21"/>
        </w:rPr>
        <w:t>须出</w:t>
      </w:r>
      <w:r>
        <w:rPr>
          <w:rFonts w:cs="宋体" w:asciiTheme="minorEastAsia" w:hAnsiTheme="minorEastAsia" w:eastAsiaTheme="minorEastAsia"/>
          <w:szCs w:val="21"/>
        </w:rPr>
        <w:t>具</w:t>
      </w:r>
      <w:r>
        <w:rPr>
          <w:rFonts w:hint="eastAsia" w:cs="宋体" w:asciiTheme="minorEastAsia" w:hAnsiTheme="minorEastAsia" w:eastAsiaTheme="minorEastAsia"/>
          <w:szCs w:val="21"/>
        </w:rPr>
        <w:t>有</w:t>
      </w:r>
      <w:r>
        <w:rPr>
          <w:rFonts w:cs="宋体" w:asciiTheme="minorEastAsia" w:hAnsiTheme="minorEastAsia" w:eastAsiaTheme="minorEastAsia"/>
          <w:szCs w:val="21"/>
        </w:rPr>
        <w:t>通过</w:t>
      </w:r>
      <w:r>
        <w:rPr>
          <w:rFonts w:hint="eastAsia" w:cs="宋体" w:asciiTheme="minorEastAsia" w:hAnsiTheme="minorEastAsia" w:eastAsiaTheme="minorEastAsia"/>
          <w:szCs w:val="21"/>
        </w:rPr>
        <w:t>国家图书馆或者</w:t>
      </w:r>
      <w:r>
        <w:rPr>
          <w:rFonts w:cs="宋体" w:asciiTheme="minorEastAsia" w:hAnsiTheme="minorEastAsia" w:eastAsiaTheme="minorEastAsia"/>
          <w:szCs w:val="21"/>
        </w:rPr>
        <w:t>CALIS中文编目员资格认证考试的编目员</w:t>
      </w:r>
      <w:r>
        <w:rPr>
          <w:rFonts w:hint="eastAsia" w:cs="宋体" w:asciiTheme="minorEastAsia" w:hAnsiTheme="minorEastAsia" w:eastAsiaTheme="minorEastAsia"/>
          <w:szCs w:val="21"/>
        </w:rPr>
        <w:t>的证明</w:t>
      </w:r>
      <w:r>
        <w:rPr>
          <w:rFonts w:cs="宋体" w:asciiTheme="minorEastAsia" w:hAnsiTheme="minorEastAsia" w:eastAsiaTheme="minorEastAsia"/>
          <w:szCs w:val="21"/>
        </w:rPr>
        <w:t>。</w:t>
      </w:r>
    </w:p>
    <w:p w14:paraId="26B997AE">
      <w:pPr>
        <w:pStyle w:val="2"/>
      </w:pPr>
    </w:p>
    <w:p w14:paraId="03D691C2">
      <w:pPr>
        <w:spacing w:line="360" w:lineRule="auto"/>
        <w:ind w:firstLine="360" w:firstLineChars="150"/>
        <w:rPr>
          <w:rFonts w:ascii="宋体" w:hAnsi="宋体" w:cs="宋体"/>
          <w:sz w:val="24"/>
        </w:rPr>
      </w:pPr>
      <w:r>
        <w:rPr>
          <w:rFonts w:ascii="Arial" w:hAnsi="Arial" w:cs="Arial"/>
          <w:sz w:val="24"/>
        </w:rPr>
        <w:t>…………………………</w:t>
      </w:r>
    </w:p>
    <w:p w14:paraId="5A8E4419">
      <w:pPr>
        <w:spacing w:line="360" w:lineRule="auto"/>
        <w:ind w:firstLine="360" w:firstLineChars="150"/>
        <w:rPr>
          <w:rFonts w:ascii="宋体" w:hAnsi="宋体" w:cs="宋体"/>
          <w:sz w:val="24"/>
        </w:rPr>
      </w:pPr>
    </w:p>
    <w:p w14:paraId="0319A307">
      <w:pPr>
        <w:spacing w:line="360" w:lineRule="auto"/>
        <w:ind w:firstLine="360" w:firstLineChars="150"/>
        <w:rPr>
          <w:rFonts w:ascii="宋体" w:hAnsi="宋体" w:cs="宋体"/>
          <w:sz w:val="24"/>
        </w:rPr>
      </w:pPr>
    </w:p>
    <w:p w14:paraId="21BD6F00">
      <w:pPr>
        <w:spacing w:line="360" w:lineRule="auto"/>
        <w:ind w:firstLine="360" w:firstLineChars="150"/>
        <w:rPr>
          <w:rFonts w:ascii="宋体" w:hAnsi="宋体" w:cs="宋体"/>
          <w:sz w:val="24"/>
        </w:rPr>
      </w:pPr>
    </w:p>
    <w:p w14:paraId="150B7678">
      <w:pPr>
        <w:spacing w:line="360" w:lineRule="auto"/>
        <w:ind w:firstLine="360" w:firstLineChars="150"/>
        <w:rPr>
          <w:rFonts w:ascii="宋体" w:hAnsi="宋体" w:cs="宋体"/>
          <w:sz w:val="24"/>
        </w:rPr>
      </w:pPr>
    </w:p>
    <w:p w14:paraId="60459A3F">
      <w:pPr>
        <w:spacing w:line="360" w:lineRule="auto"/>
        <w:ind w:firstLine="360" w:firstLineChars="150"/>
        <w:rPr>
          <w:rFonts w:ascii="宋体" w:hAnsi="宋体" w:cs="宋体"/>
          <w:sz w:val="24"/>
        </w:rPr>
      </w:pPr>
    </w:p>
    <w:bookmarkEnd w:id="88"/>
    <w:bookmarkEnd w:id="89"/>
    <w:bookmarkEnd w:id="90"/>
    <w:bookmarkEnd w:id="91"/>
    <w:bookmarkEnd w:id="92"/>
    <w:bookmarkEnd w:id="93"/>
    <w:bookmarkEnd w:id="94"/>
    <w:p w14:paraId="2D8B1AD1">
      <w:pPr>
        <w:spacing w:line="440" w:lineRule="exact"/>
        <w:rPr>
          <w:rFonts w:ascii="宋体" w:hAnsi="宋体" w:cs="宋体"/>
          <w:b/>
          <w:sz w:val="28"/>
          <w:szCs w:val="28"/>
        </w:rPr>
      </w:pPr>
    </w:p>
    <w:p w14:paraId="29D6D87C">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5" w:name="_Toc30609"/>
      <w:bookmarkStart w:id="96" w:name="_Toc13141"/>
      <w:bookmarkStart w:id="97" w:name="_Toc15327"/>
      <w:bookmarkStart w:id="98" w:name="_Toc4657"/>
      <w:r>
        <w:rPr>
          <w:rFonts w:hint="eastAsia" w:ascii="宋体" w:hAnsi="宋体" w:cs="宋体"/>
          <w:b/>
          <w:sz w:val="28"/>
          <w:szCs w:val="28"/>
        </w:rPr>
        <w:t>格式5                  法定代表人授权书(原件)</w:t>
      </w:r>
      <w:bookmarkEnd w:id="95"/>
      <w:bookmarkEnd w:id="96"/>
      <w:bookmarkEnd w:id="97"/>
      <w:bookmarkEnd w:id="98"/>
    </w:p>
    <w:p w14:paraId="5504D474">
      <w:pPr>
        <w:spacing w:line="440" w:lineRule="exact"/>
        <w:rPr>
          <w:rFonts w:ascii="宋体" w:hAnsi="宋体" w:cs="宋体"/>
          <w:b/>
          <w:sz w:val="28"/>
          <w:szCs w:val="28"/>
        </w:rPr>
      </w:pPr>
    </w:p>
    <w:p w14:paraId="7BB56EF4">
      <w:pPr>
        <w:spacing w:line="440" w:lineRule="exact"/>
        <w:rPr>
          <w:rFonts w:ascii="宋体" w:hAnsi="宋体" w:cs="宋体"/>
          <w:b/>
          <w:sz w:val="28"/>
          <w:szCs w:val="28"/>
        </w:rPr>
      </w:pPr>
    </w:p>
    <w:p w14:paraId="7C045D93">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3A4B060">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3ABF9AA">
      <w:pPr>
        <w:pStyle w:val="23"/>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7E4CD8D9">
      <w:pPr>
        <w:pStyle w:val="23"/>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1D52350">
      <w:pPr>
        <w:pStyle w:val="23"/>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5F3BE0B0">
      <w:pPr>
        <w:pStyle w:val="23"/>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3DA299FE">
      <w:pPr>
        <w:pStyle w:val="23"/>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147695CC">
      <w:pPr>
        <w:pStyle w:val="23"/>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6372A1E0">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21EF2BB9">
      <w:pPr>
        <w:spacing w:line="360" w:lineRule="auto"/>
        <w:rPr>
          <w:rFonts w:ascii="宋体" w:hAnsi="宋体" w:cs="宋体"/>
          <w:b/>
          <w:sz w:val="24"/>
        </w:rPr>
      </w:pPr>
    </w:p>
    <w:p w14:paraId="7308F650">
      <w:pPr>
        <w:pStyle w:val="23"/>
        <w:spacing w:line="360" w:lineRule="auto"/>
        <w:ind w:right="560" w:firstLine="560"/>
        <w:jc w:val="center"/>
        <w:rPr>
          <w:rFonts w:ascii="宋体" w:hAnsi="宋体" w:cs="宋体"/>
          <w:szCs w:val="24"/>
        </w:rPr>
      </w:pPr>
    </w:p>
    <w:p w14:paraId="751DB65A">
      <w:pPr>
        <w:pStyle w:val="23"/>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17B0583D">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E2862E">
      <w:pPr>
        <w:spacing w:line="440" w:lineRule="exact"/>
        <w:rPr>
          <w:rFonts w:ascii="宋体" w:hAnsi="宋体" w:cs="宋体"/>
          <w:b/>
          <w:sz w:val="28"/>
          <w:szCs w:val="28"/>
        </w:rPr>
      </w:pPr>
    </w:p>
    <w:p w14:paraId="7E735FC0">
      <w:pPr>
        <w:spacing w:line="440" w:lineRule="exact"/>
        <w:rPr>
          <w:rFonts w:ascii="宋体" w:hAnsi="宋体" w:cs="宋体"/>
          <w:b/>
          <w:sz w:val="28"/>
          <w:szCs w:val="28"/>
        </w:rPr>
      </w:pPr>
    </w:p>
    <w:p w14:paraId="1F0E7B6E">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B6EEE13">
      <w:pPr>
        <w:spacing w:line="440" w:lineRule="exact"/>
        <w:rPr>
          <w:rFonts w:ascii="宋体" w:hAnsi="宋体" w:cs="宋体"/>
          <w:b/>
          <w:sz w:val="28"/>
          <w:szCs w:val="28"/>
        </w:rPr>
      </w:pPr>
    </w:p>
    <w:p w14:paraId="4BDC0FE2">
      <w:pPr>
        <w:spacing w:line="440" w:lineRule="exact"/>
        <w:rPr>
          <w:rFonts w:ascii="宋体" w:hAnsi="宋体" w:cs="宋体"/>
          <w:b/>
          <w:sz w:val="28"/>
          <w:szCs w:val="28"/>
        </w:rPr>
      </w:pPr>
    </w:p>
    <w:p w14:paraId="7032A9CB">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286CEB3">
      <w:pPr>
        <w:spacing w:line="440" w:lineRule="exact"/>
      </w:pPr>
    </w:p>
    <w:p w14:paraId="3AFDE303">
      <w:pPr>
        <w:pStyle w:val="2"/>
        <w:rPr>
          <w:color w:val="auto"/>
        </w:rPr>
      </w:pPr>
    </w:p>
    <w:p w14:paraId="03641D3D">
      <w:pPr>
        <w:pStyle w:val="2"/>
        <w:rPr>
          <w:color w:val="auto"/>
        </w:rPr>
      </w:pPr>
    </w:p>
    <w:p w14:paraId="6D02E756">
      <w:pPr>
        <w:pStyle w:val="2"/>
        <w:rPr>
          <w:color w:val="auto"/>
        </w:rPr>
      </w:pPr>
    </w:p>
    <w:p w14:paraId="4FF86149">
      <w:pPr>
        <w:pStyle w:val="2"/>
        <w:rPr>
          <w:color w:val="auto"/>
        </w:rPr>
      </w:pPr>
    </w:p>
    <w:p w14:paraId="028DA45C">
      <w:pPr>
        <w:pStyle w:val="2"/>
        <w:rPr>
          <w:color w:val="auto"/>
        </w:rPr>
      </w:pPr>
    </w:p>
    <w:p w14:paraId="3F2B6ACA">
      <w:pPr>
        <w:pStyle w:val="2"/>
        <w:rPr>
          <w:color w:val="auto"/>
        </w:rPr>
      </w:pPr>
    </w:p>
    <w:p w14:paraId="686F5B52">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135C2BC0">
      <w:pPr>
        <w:pStyle w:val="8"/>
        <w:spacing w:line="360" w:lineRule="auto"/>
        <w:rPr>
          <w:rFonts w:ascii="宋体" w:hAnsi="宋体" w:cs="宋体"/>
          <w:sz w:val="24"/>
          <w:szCs w:val="24"/>
        </w:rPr>
      </w:pPr>
    </w:p>
    <w:p w14:paraId="671C1715">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4192F469">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14F267F7">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1332730F">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2741B1A6">
      <w:pPr>
        <w:pStyle w:val="14"/>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7B37EFEF">
      <w:pPr>
        <w:pStyle w:val="14"/>
        <w:widowControl/>
        <w:ind w:firstLine="336"/>
        <w:rPr>
          <w:rFonts w:asciiTheme="minorEastAsia" w:hAnsiTheme="minorEastAsia" w:eastAsiaTheme="minorEastAsia" w:cstheme="minorEastAsia"/>
          <w:color w:val="FF0000"/>
        </w:rPr>
      </w:pPr>
    </w:p>
    <w:p w14:paraId="6AC5EAE9">
      <w:pPr>
        <w:pStyle w:val="14"/>
        <w:widowControl/>
        <w:ind w:firstLine="336"/>
        <w:rPr>
          <w:rFonts w:asciiTheme="minorEastAsia" w:hAnsiTheme="minorEastAsia" w:eastAsiaTheme="minorEastAsia" w:cstheme="minorEastAsia"/>
          <w:color w:val="FF0000"/>
        </w:rPr>
      </w:pPr>
    </w:p>
    <w:p w14:paraId="7752FBBC">
      <w:pPr>
        <w:pStyle w:val="14"/>
        <w:widowControl/>
        <w:ind w:firstLine="336"/>
        <w:rPr>
          <w:rFonts w:asciiTheme="minorEastAsia" w:hAnsiTheme="minorEastAsia" w:eastAsiaTheme="minorEastAsia" w:cstheme="minorEastAsia"/>
          <w:color w:val="FF0000"/>
        </w:rPr>
      </w:pPr>
    </w:p>
    <w:p w14:paraId="5BC3B969">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3EDC59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6696974">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92DB71A">
      <w:pPr>
        <w:pStyle w:val="2"/>
        <w:rPr>
          <w:rFonts w:asciiTheme="minorEastAsia" w:hAnsiTheme="minorEastAsia" w:eastAsiaTheme="minorEastAsia" w:cstheme="minorEastAsia"/>
          <w:color w:val="FF0000"/>
        </w:rPr>
      </w:pPr>
    </w:p>
    <w:p w14:paraId="2E38BE6A">
      <w:pPr>
        <w:pStyle w:val="2"/>
        <w:rPr>
          <w:rFonts w:asciiTheme="minorEastAsia" w:hAnsiTheme="minorEastAsia" w:eastAsiaTheme="minorEastAsia" w:cstheme="minorEastAsia"/>
          <w:color w:val="FF0000"/>
        </w:rPr>
      </w:pPr>
    </w:p>
    <w:p w14:paraId="047CE5F4">
      <w:pPr>
        <w:pStyle w:val="2"/>
        <w:rPr>
          <w:rFonts w:asciiTheme="minorEastAsia" w:hAnsiTheme="minorEastAsia" w:eastAsiaTheme="minorEastAsia" w:cstheme="minorEastAsia"/>
          <w:color w:val="FF0000"/>
        </w:rPr>
      </w:pPr>
    </w:p>
    <w:p w14:paraId="6CEE5648">
      <w:pPr>
        <w:pStyle w:val="2"/>
        <w:rPr>
          <w:rFonts w:asciiTheme="minorEastAsia" w:hAnsiTheme="minorEastAsia" w:eastAsiaTheme="minorEastAsia" w:cstheme="minorEastAsia"/>
          <w:color w:val="FF0000"/>
        </w:rPr>
      </w:pPr>
    </w:p>
    <w:p w14:paraId="21DABA7A">
      <w:pPr>
        <w:pStyle w:val="2"/>
        <w:rPr>
          <w:rFonts w:asciiTheme="minorEastAsia" w:hAnsiTheme="minorEastAsia" w:eastAsiaTheme="minorEastAsia" w:cstheme="minorEastAsia"/>
          <w:color w:val="FF0000"/>
        </w:rPr>
      </w:pPr>
    </w:p>
    <w:p w14:paraId="20A4CC70">
      <w:pPr>
        <w:pStyle w:val="2"/>
        <w:rPr>
          <w:rFonts w:asciiTheme="minorEastAsia" w:hAnsiTheme="minorEastAsia" w:eastAsiaTheme="minorEastAsia" w:cstheme="minorEastAsia"/>
          <w:color w:val="FF0000"/>
        </w:rPr>
      </w:pPr>
    </w:p>
    <w:p w14:paraId="30F9F837">
      <w:pPr>
        <w:pStyle w:val="2"/>
        <w:rPr>
          <w:rFonts w:asciiTheme="minorEastAsia" w:hAnsiTheme="minorEastAsia" w:eastAsiaTheme="minorEastAsia" w:cstheme="minorEastAsia"/>
          <w:color w:val="FF0000"/>
        </w:rPr>
      </w:pPr>
    </w:p>
    <w:p w14:paraId="2C44A1BC">
      <w:pPr>
        <w:pStyle w:val="2"/>
        <w:rPr>
          <w:rFonts w:asciiTheme="minorEastAsia" w:hAnsiTheme="minorEastAsia" w:eastAsiaTheme="minorEastAsia" w:cstheme="minorEastAsia"/>
          <w:color w:val="FF0000"/>
        </w:rPr>
      </w:pPr>
    </w:p>
    <w:p w14:paraId="14250588">
      <w:pPr>
        <w:pStyle w:val="2"/>
        <w:rPr>
          <w:rFonts w:asciiTheme="minorEastAsia" w:hAnsiTheme="minorEastAsia" w:eastAsiaTheme="minorEastAsia" w:cstheme="minorEastAsia"/>
          <w:color w:val="FF0000"/>
        </w:rPr>
      </w:pPr>
    </w:p>
    <w:p w14:paraId="08B246AA">
      <w:pPr>
        <w:pStyle w:val="2"/>
        <w:rPr>
          <w:rFonts w:asciiTheme="minorEastAsia" w:hAnsiTheme="minorEastAsia" w:eastAsiaTheme="minorEastAsia" w:cstheme="minorEastAsia"/>
          <w:color w:val="FF0000"/>
        </w:rPr>
      </w:pPr>
    </w:p>
    <w:p w14:paraId="4D9E5A3F">
      <w:pPr>
        <w:pStyle w:val="2"/>
        <w:rPr>
          <w:rFonts w:asciiTheme="minorEastAsia" w:hAnsiTheme="minorEastAsia" w:eastAsiaTheme="minorEastAsia" w:cstheme="minorEastAsia"/>
          <w:color w:val="FF0000"/>
        </w:rPr>
      </w:pPr>
    </w:p>
    <w:p w14:paraId="5E5AFCC2">
      <w:pPr>
        <w:pStyle w:val="2"/>
        <w:rPr>
          <w:rFonts w:asciiTheme="minorEastAsia" w:hAnsiTheme="minorEastAsia" w:eastAsiaTheme="minorEastAsia" w:cstheme="minorEastAsia"/>
          <w:color w:val="FF0000"/>
        </w:rPr>
      </w:pPr>
    </w:p>
    <w:p w14:paraId="7BE97B24">
      <w:pPr>
        <w:pStyle w:val="2"/>
        <w:rPr>
          <w:rFonts w:asciiTheme="minorEastAsia" w:hAnsiTheme="minorEastAsia" w:eastAsiaTheme="minorEastAsia" w:cstheme="minorEastAsia"/>
          <w:color w:val="FF0000"/>
        </w:rPr>
      </w:pPr>
    </w:p>
    <w:p w14:paraId="65E2D526">
      <w:pPr>
        <w:pStyle w:val="2"/>
        <w:rPr>
          <w:rFonts w:asciiTheme="minorEastAsia" w:hAnsiTheme="minorEastAsia" w:eastAsiaTheme="minorEastAsia" w:cstheme="minorEastAsia"/>
          <w:color w:val="FF0000"/>
        </w:rPr>
      </w:pPr>
    </w:p>
    <w:p w14:paraId="138CADF8">
      <w:pPr>
        <w:pStyle w:val="2"/>
        <w:rPr>
          <w:rFonts w:asciiTheme="minorEastAsia" w:hAnsiTheme="minorEastAsia" w:eastAsiaTheme="minorEastAsia" w:cstheme="minorEastAsia"/>
          <w:color w:val="FF0000"/>
        </w:rPr>
      </w:pPr>
    </w:p>
    <w:p w14:paraId="2ABFCB22">
      <w:pPr>
        <w:pStyle w:val="2"/>
        <w:rPr>
          <w:rFonts w:asciiTheme="minorEastAsia" w:hAnsiTheme="minorEastAsia" w:eastAsiaTheme="minorEastAsia" w:cstheme="minorEastAsia"/>
          <w:color w:val="FF0000"/>
        </w:rPr>
      </w:pPr>
    </w:p>
    <w:p w14:paraId="1C954821">
      <w:pPr>
        <w:pStyle w:val="2"/>
        <w:rPr>
          <w:rFonts w:asciiTheme="minorEastAsia" w:hAnsiTheme="minorEastAsia" w:eastAsiaTheme="minorEastAsia" w:cstheme="minorEastAsia"/>
          <w:color w:val="FF0000"/>
        </w:rPr>
      </w:pPr>
    </w:p>
    <w:p w14:paraId="125CC0F9">
      <w:pPr>
        <w:pStyle w:val="2"/>
        <w:rPr>
          <w:rFonts w:asciiTheme="minorEastAsia" w:hAnsiTheme="minorEastAsia" w:eastAsiaTheme="minorEastAsia" w:cstheme="minorEastAsia"/>
          <w:color w:val="FF0000"/>
        </w:rPr>
      </w:pPr>
    </w:p>
    <w:p w14:paraId="292B9856">
      <w:pPr>
        <w:pStyle w:val="2"/>
        <w:rPr>
          <w:rFonts w:asciiTheme="minorEastAsia" w:hAnsiTheme="minorEastAsia" w:eastAsiaTheme="minorEastAsia" w:cstheme="minorEastAsia"/>
          <w:color w:val="FF0000"/>
        </w:rPr>
      </w:pPr>
    </w:p>
    <w:p w14:paraId="18C280A0">
      <w:pPr>
        <w:pStyle w:val="2"/>
        <w:rPr>
          <w:rFonts w:asciiTheme="minorEastAsia" w:hAnsiTheme="minorEastAsia" w:eastAsiaTheme="minorEastAsia" w:cstheme="minorEastAsia"/>
          <w:color w:val="FF0000"/>
        </w:rPr>
      </w:pPr>
    </w:p>
    <w:p w14:paraId="2EFB684E">
      <w:pPr>
        <w:pStyle w:val="2"/>
        <w:rPr>
          <w:rFonts w:asciiTheme="minorEastAsia" w:hAnsiTheme="minorEastAsia" w:eastAsiaTheme="minorEastAsia" w:cstheme="minorEastAsia"/>
          <w:color w:val="FF0000"/>
        </w:rPr>
      </w:pPr>
    </w:p>
    <w:p w14:paraId="3C8D8A90">
      <w:pPr>
        <w:pStyle w:val="2"/>
        <w:rPr>
          <w:rFonts w:asciiTheme="minorEastAsia" w:hAnsiTheme="minorEastAsia" w:eastAsiaTheme="minorEastAsia" w:cstheme="minorEastAsia"/>
          <w:color w:val="FF0000"/>
        </w:rPr>
      </w:pPr>
    </w:p>
    <w:p w14:paraId="15772CC8">
      <w:pPr>
        <w:pStyle w:val="2"/>
        <w:rPr>
          <w:rFonts w:asciiTheme="minorEastAsia" w:hAnsiTheme="minorEastAsia" w:eastAsiaTheme="minorEastAsia" w:cstheme="minorEastAsia"/>
          <w:color w:val="FF0000"/>
        </w:rPr>
      </w:pPr>
    </w:p>
    <w:p w14:paraId="45DF5BFE">
      <w:pPr>
        <w:pStyle w:val="2"/>
        <w:rPr>
          <w:rFonts w:asciiTheme="minorEastAsia" w:hAnsiTheme="minorEastAsia" w:eastAsiaTheme="minorEastAsia" w:cstheme="minorEastAsia"/>
          <w:color w:val="FF0000"/>
        </w:rPr>
      </w:pPr>
    </w:p>
    <w:p w14:paraId="46733DBC">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7090BF95">
      <w:pPr>
        <w:pStyle w:val="8"/>
        <w:spacing w:line="360" w:lineRule="auto"/>
        <w:rPr>
          <w:rFonts w:ascii="宋体" w:hAnsi="宋体" w:cs="宋体"/>
          <w:color w:val="FF0000"/>
          <w:sz w:val="24"/>
          <w:szCs w:val="24"/>
        </w:rPr>
      </w:pPr>
    </w:p>
    <w:p w14:paraId="069CB32A">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61A22D0C">
      <w:pPr>
        <w:pStyle w:val="14"/>
        <w:widowControl/>
        <w:ind w:firstLine="336"/>
        <w:rPr>
          <w:rFonts w:asciiTheme="minorEastAsia" w:hAnsiTheme="minorEastAsia" w:eastAsiaTheme="minorEastAsia" w:cstheme="minorEastAsia"/>
          <w:color w:val="FF0000"/>
        </w:rPr>
      </w:pPr>
    </w:p>
    <w:p w14:paraId="5FCD7D26">
      <w:pPr>
        <w:pStyle w:val="14"/>
        <w:widowControl/>
        <w:ind w:firstLine="336"/>
        <w:rPr>
          <w:rFonts w:asciiTheme="minorEastAsia" w:hAnsiTheme="minorEastAsia" w:eastAsiaTheme="minorEastAsia" w:cstheme="minorEastAsia"/>
          <w:color w:val="FF0000"/>
        </w:rPr>
      </w:pPr>
    </w:p>
    <w:p w14:paraId="50041DA1">
      <w:pPr>
        <w:pStyle w:val="14"/>
        <w:widowControl/>
        <w:ind w:firstLine="336"/>
        <w:rPr>
          <w:rFonts w:asciiTheme="minorEastAsia" w:hAnsiTheme="minorEastAsia" w:eastAsiaTheme="minorEastAsia" w:cstheme="minorEastAsia"/>
          <w:color w:val="FF0000"/>
        </w:rPr>
      </w:pPr>
    </w:p>
    <w:p w14:paraId="4D3DCFD4">
      <w:pPr>
        <w:pStyle w:val="14"/>
        <w:widowControl/>
        <w:ind w:firstLine="336"/>
        <w:rPr>
          <w:rFonts w:asciiTheme="minorEastAsia" w:hAnsiTheme="minorEastAsia" w:eastAsiaTheme="minorEastAsia" w:cstheme="minorEastAsia"/>
          <w:color w:val="FF0000"/>
        </w:rPr>
      </w:pPr>
    </w:p>
    <w:p w14:paraId="53B9B98B">
      <w:pPr>
        <w:pStyle w:val="14"/>
        <w:widowControl/>
        <w:ind w:firstLine="336"/>
        <w:rPr>
          <w:rFonts w:asciiTheme="minorEastAsia" w:hAnsiTheme="minorEastAsia" w:eastAsiaTheme="minorEastAsia" w:cstheme="minorEastAsia"/>
          <w:color w:val="FF0000"/>
        </w:rPr>
      </w:pPr>
    </w:p>
    <w:p w14:paraId="1CC92F72">
      <w:pPr>
        <w:pStyle w:val="14"/>
        <w:widowControl/>
        <w:ind w:firstLine="336"/>
        <w:rPr>
          <w:rFonts w:asciiTheme="minorEastAsia" w:hAnsiTheme="minorEastAsia" w:eastAsiaTheme="minorEastAsia" w:cstheme="minorEastAsia"/>
          <w:color w:val="FF0000"/>
        </w:rPr>
      </w:pPr>
    </w:p>
    <w:p w14:paraId="51D567CF">
      <w:pPr>
        <w:pStyle w:val="14"/>
        <w:widowControl/>
        <w:ind w:firstLine="336"/>
        <w:rPr>
          <w:rFonts w:asciiTheme="minorEastAsia" w:hAnsiTheme="minorEastAsia" w:eastAsiaTheme="minorEastAsia" w:cstheme="minorEastAsia"/>
          <w:color w:val="FF0000"/>
        </w:rPr>
      </w:pPr>
    </w:p>
    <w:p w14:paraId="49A973F4">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3132E92">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AB9BABC">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5E3EF25">
      <w:pPr>
        <w:pStyle w:val="2"/>
        <w:rPr>
          <w:rFonts w:asciiTheme="minorEastAsia" w:hAnsiTheme="minorEastAsia" w:eastAsiaTheme="minorEastAsia" w:cstheme="minorEastAsia"/>
          <w:color w:val="FF0000"/>
        </w:rPr>
      </w:pPr>
    </w:p>
    <w:p w14:paraId="18269DEF">
      <w:pPr>
        <w:pStyle w:val="2"/>
        <w:rPr>
          <w:rFonts w:asciiTheme="minorEastAsia" w:hAnsiTheme="minorEastAsia" w:eastAsiaTheme="minorEastAsia" w:cstheme="minorEastAsia"/>
          <w:color w:val="FF0000"/>
        </w:rPr>
      </w:pPr>
    </w:p>
    <w:p w14:paraId="58089CC1">
      <w:pPr>
        <w:pStyle w:val="2"/>
        <w:rPr>
          <w:rFonts w:asciiTheme="minorEastAsia" w:hAnsiTheme="minorEastAsia" w:eastAsiaTheme="minorEastAsia" w:cstheme="minorEastAsia"/>
          <w:color w:val="FF0000"/>
        </w:rPr>
      </w:pPr>
    </w:p>
    <w:p w14:paraId="633B06CF">
      <w:pPr>
        <w:pStyle w:val="2"/>
        <w:rPr>
          <w:rFonts w:asciiTheme="minorEastAsia" w:hAnsiTheme="minorEastAsia" w:eastAsiaTheme="minorEastAsia" w:cstheme="minorEastAsia"/>
          <w:color w:val="FF0000"/>
        </w:rPr>
      </w:pPr>
    </w:p>
    <w:p w14:paraId="234BCE7A">
      <w:pPr>
        <w:pStyle w:val="2"/>
        <w:rPr>
          <w:rFonts w:asciiTheme="minorEastAsia" w:hAnsiTheme="minorEastAsia" w:eastAsiaTheme="minorEastAsia" w:cstheme="minorEastAsia"/>
          <w:color w:val="FF0000"/>
        </w:rPr>
      </w:pPr>
    </w:p>
    <w:p w14:paraId="59D37C13">
      <w:pPr>
        <w:pStyle w:val="2"/>
        <w:rPr>
          <w:rFonts w:asciiTheme="minorEastAsia" w:hAnsiTheme="minorEastAsia" w:eastAsiaTheme="minorEastAsia" w:cstheme="minorEastAsia"/>
          <w:color w:val="FF0000"/>
        </w:rPr>
      </w:pPr>
    </w:p>
    <w:p w14:paraId="6E9F6B24">
      <w:pPr>
        <w:pStyle w:val="2"/>
        <w:rPr>
          <w:rFonts w:asciiTheme="minorEastAsia" w:hAnsiTheme="minorEastAsia" w:eastAsiaTheme="minorEastAsia" w:cstheme="minorEastAsia"/>
          <w:color w:val="FF0000"/>
        </w:rPr>
      </w:pPr>
    </w:p>
    <w:p w14:paraId="447A38CF">
      <w:pPr>
        <w:pStyle w:val="2"/>
        <w:rPr>
          <w:rFonts w:asciiTheme="minorEastAsia" w:hAnsiTheme="minorEastAsia" w:eastAsiaTheme="minorEastAsia" w:cstheme="minorEastAsia"/>
          <w:color w:val="FF0000"/>
        </w:rPr>
      </w:pPr>
    </w:p>
    <w:p w14:paraId="3676A64D">
      <w:pPr>
        <w:pStyle w:val="2"/>
        <w:rPr>
          <w:rFonts w:asciiTheme="minorEastAsia" w:hAnsiTheme="minorEastAsia" w:eastAsiaTheme="minorEastAsia" w:cstheme="minorEastAsia"/>
          <w:color w:val="FF0000"/>
        </w:rPr>
      </w:pPr>
    </w:p>
    <w:p w14:paraId="31800B8C">
      <w:pPr>
        <w:pStyle w:val="2"/>
        <w:rPr>
          <w:rFonts w:asciiTheme="minorEastAsia" w:hAnsiTheme="minorEastAsia" w:eastAsiaTheme="minorEastAsia" w:cstheme="minorEastAsia"/>
          <w:color w:val="FF0000"/>
        </w:rPr>
      </w:pPr>
    </w:p>
    <w:p w14:paraId="122620E2">
      <w:pPr>
        <w:pStyle w:val="2"/>
        <w:rPr>
          <w:rFonts w:asciiTheme="minorEastAsia" w:hAnsiTheme="minorEastAsia" w:eastAsiaTheme="minorEastAsia" w:cstheme="minorEastAsia"/>
          <w:color w:val="FF0000"/>
        </w:rPr>
      </w:pPr>
    </w:p>
    <w:p w14:paraId="177B23DE">
      <w:pPr>
        <w:pStyle w:val="2"/>
        <w:rPr>
          <w:rFonts w:asciiTheme="minorEastAsia" w:hAnsiTheme="minorEastAsia" w:eastAsiaTheme="minorEastAsia" w:cstheme="minorEastAsia"/>
          <w:color w:val="FF0000"/>
        </w:rPr>
      </w:pPr>
    </w:p>
    <w:p w14:paraId="59093CC0">
      <w:pPr>
        <w:pStyle w:val="2"/>
        <w:rPr>
          <w:rFonts w:asciiTheme="minorEastAsia" w:hAnsiTheme="minorEastAsia" w:eastAsiaTheme="minorEastAsia" w:cstheme="minorEastAsia"/>
          <w:color w:val="FF0000"/>
        </w:rPr>
      </w:pPr>
    </w:p>
    <w:p w14:paraId="5C2C4D6B">
      <w:pPr>
        <w:pStyle w:val="2"/>
        <w:rPr>
          <w:rFonts w:asciiTheme="minorEastAsia" w:hAnsiTheme="minorEastAsia" w:eastAsiaTheme="minorEastAsia" w:cstheme="minorEastAsia"/>
          <w:color w:val="FF0000"/>
        </w:rPr>
      </w:pPr>
    </w:p>
    <w:p w14:paraId="1794662B">
      <w:pPr>
        <w:pStyle w:val="2"/>
        <w:rPr>
          <w:rFonts w:asciiTheme="minorEastAsia" w:hAnsiTheme="minorEastAsia" w:eastAsiaTheme="minorEastAsia" w:cstheme="minorEastAsia"/>
          <w:color w:val="FF0000"/>
        </w:rPr>
      </w:pPr>
    </w:p>
    <w:p w14:paraId="19F7CE03">
      <w:pPr>
        <w:pStyle w:val="2"/>
        <w:rPr>
          <w:rFonts w:asciiTheme="minorEastAsia" w:hAnsiTheme="minorEastAsia" w:eastAsiaTheme="minorEastAsia" w:cstheme="minorEastAsia"/>
          <w:color w:val="FF0000"/>
        </w:rPr>
      </w:pPr>
    </w:p>
    <w:p w14:paraId="2FDE274B">
      <w:pPr>
        <w:pStyle w:val="2"/>
        <w:rPr>
          <w:rFonts w:asciiTheme="minorEastAsia" w:hAnsiTheme="minorEastAsia" w:eastAsiaTheme="minorEastAsia" w:cstheme="minorEastAsia"/>
          <w:color w:val="FF0000"/>
        </w:rPr>
      </w:pPr>
    </w:p>
    <w:sectPr>
      <w:footerReference r:id="rId10" w:type="first"/>
      <w:footerReference r:id="rId9"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5C71EB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112463E1">
          <w:pPr>
            <w:pStyle w:val="10"/>
            <w:tabs>
              <w:tab w:val="clear" w:pos="4153"/>
              <w:tab w:val="clear" w:pos="8306"/>
            </w:tabs>
            <w:ind w:right="360"/>
            <w:jc w:val="both"/>
          </w:pPr>
          <w:r>
            <w:rPr>
              <w:rFonts w:hint="eastAsia"/>
            </w:rPr>
            <w:t xml:space="preserve">福建诚信招标有限公司                          联系电话：0595-22507198、22507298                     </w:t>
          </w:r>
        </w:p>
      </w:tc>
    </w:tr>
  </w:tbl>
  <w:p w14:paraId="1911C1D6">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A74C4">
    <w:pPr>
      <w:pStyle w:val="10"/>
      <w:framePr w:wrap="around" w:vAnchor="text" w:hAnchor="margin" w:xAlign="right" w:y="1"/>
      <w:rPr>
        <w:rStyle w:val="21"/>
      </w:rPr>
    </w:pPr>
    <w:r>
      <w:fldChar w:fldCharType="begin"/>
    </w:r>
    <w:r>
      <w:rPr>
        <w:rStyle w:val="21"/>
      </w:rPr>
      <w:instrText xml:space="preserve">PAGE  </w:instrText>
    </w:r>
    <w:r>
      <w:fldChar w:fldCharType="end"/>
    </w:r>
  </w:p>
  <w:p w14:paraId="15526120">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9FD8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842C0B3">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3F2B9FAB">
          <w:pPr>
            <w:pStyle w:val="10"/>
            <w:tabs>
              <w:tab w:val="clear" w:pos="4153"/>
              <w:tab w:val="clear" w:pos="8306"/>
            </w:tabs>
            <w:ind w:right="360"/>
            <w:jc w:val="both"/>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5C0B847D">
                      <w:pPr>
                        <w:pStyle w:val="10"/>
                      </w:pPr>
                      <w:r>
                        <w:fldChar w:fldCharType="begin"/>
                      </w:r>
                      <w:r>
                        <w:instrText xml:space="preserve"> PAGE  \* MERGEFORMAT </w:instrText>
                      </w:r>
                      <w:r>
                        <w:fldChar w:fldCharType="separate"/>
                      </w:r>
                      <w:r>
                        <w:t>8</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389DD48B">
                      <w:pPr>
                        <w:pStyle w:val="10"/>
                      </w:pPr>
                    </w:p>
                  </w:txbxContent>
                </v:textbox>
              </v:shape>
            </w:pict>
          </w:r>
        </w:p>
      </w:tc>
    </w:tr>
  </w:tbl>
  <w:p w14:paraId="15AF6161">
    <w:pPr>
      <w:pStyle w:val="10"/>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B97D">
    <w:pPr>
      <w:pStyle w:val="1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5C3321D5">
                <w:pPr>
                  <w:pStyle w:val="10"/>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09EE">
    <w:pPr>
      <w:pStyle w:val="11"/>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60FD">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E540">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0MzRkMTYxYzJjYzAxNTVjNmQxMmJmOTVmZTI5MDMifQ=="/>
  </w:docVars>
  <w:rsids>
    <w:rsidRoot w:val="59835B2E"/>
    <w:rsid w:val="000001E7"/>
    <w:rsid w:val="000359F9"/>
    <w:rsid w:val="0004445F"/>
    <w:rsid w:val="000758C5"/>
    <w:rsid w:val="000777BD"/>
    <w:rsid w:val="00094F33"/>
    <w:rsid w:val="00097AE6"/>
    <w:rsid w:val="000A048A"/>
    <w:rsid w:val="000C6E16"/>
    <w:rsid w:val="000E05A6"/>
    <w:rsid w:val="000F24CC"/>
    <w:rsid w:val="000F44FC"/>
    <w:rsid w:val="00112D55"/>
    <w:rsid w:val="00126904"/>
    <w:rsid w:val="00153218"/>
    <w:rsid w:val="00170984"/>
    <w:rsid w:val="00177997"/>
    <w:rsid w:val="0018670C"/>
    <w:rsid w:val="00190337"/>
    <w:rsid w:val="001A2019"/>
    <w:rsid w:val="001A31CA"/>
    <w:rsid w:val="001C60BA"/>
    <w:rsid w:val="001D0AFA"/>
    <w:rsid w:val="001D1EB1"/>
    <w:rsid w:val="001E1007"/>
    <w:rsid w:val="00232BB6"/>
    <w:rsid w:val="00240A46"/>
    <w:rsid w:val="00257153"/>
    <w:rsid w:val="00262EFF"/>
    <w:rsid w:val="00265BBD"/>
    <w:rsid w:val="00266048"/>
    <w:rsid w:val="002710B5"/>
    <w:rsid w:val="00291CC9"/>
    <w:rsid w:val="002A781F"/>
    <w:rsid w:val="002C08BE"/>
    <w:rsid w:val="002D58CC"/>
    <w:rsid w:val="002D7173"/>
    <w:rsid w:val="002E4679"/>
    <w:rsid w:val="002F22C6"/>
    <w:rsid w:val="0031725B"/>
    <w:rsid w:val="00331C14"/>
    <w:rsid w:val="00342283"/>
    <w:rsid w:val="00342BFB"/>
    <w:rsid w:val="003A4A07"/>
    <w:rsid w:val="003C4F28"/>
    <w:rsid w:val="003D23A9"/>
    <w:rsid w:val="003D78AC"/>
    <w:rsid w:val="00404578"/>
    <w:rsid w:val="004154C2"/>
    <w:rsid w:val="004177C2"/>
    <w:rsid w:val="00432D49"/>
    <w:rsid w:val="0046341D"/>
    <w:rsid w:val="00467D32"/>
    <w:rsid w:val="00485540"/>
    <w:rsid w:val="004A2D8C"/>
    <w:rsid w:val="004B61FE"/>
    <w:rsid w:val="004C502A"/>
    <w:rsid w:val="004D0E3C"/>
    <w:rsid w:val="004D6AF9"/>
    <w:rsid w:val="004E1F6F"/>
    <w:rsid w:val="005002A8"/>
    <w:rsid w:val="00513748"/>
    <w:rsid w:val="00514F72"/>
    <w:rsid w:val="0058605D"/>
    <w:rsid w:val="005A03A8"/>
    <w:rsid w:val="005B0AEC"/>
    <w:rsid w:val="005B6C21"/>
    <w:rsid w:val="005F5388"/>
    <w:rsid w:val="0060114A"/>
    <w:rsid w:val="00623BF2"/>
    <w:rsid w:val="0062531C"/>
    <w:rsid w:val="00675CC1"/>
    <w:rsid w:val="00686FBC"/>
    <w:rsid w:val="006A08C7"/>
    <w:rsid w:val="00715757"/>
    <w:rsid w:val="00723CC1"/>
    <w:rsid w:val="00757E21"/>
    <w:rsid w:val="0076420C"/>
    <w:rsid w:val="007820F8"/>
    <w:rsid w:val="00792EAA"/>
    <w:rsid w:val="007A48CB"/>
    <w:rsid w:val="007C6524"/>
    <w:rsid w:val="007F6B41"/>
    <w:rsid w:val="0080262E"/>
    <w:rsid w:val="008368DC"/>
    <w:rsid w:val="00840018"/>
    <w:rsid w:val="00844032"/>
    <w:rsid w:val="008462DA"/>
    <w:rsid w:val="00862C89"/>
    <w:rsid w:val="00867933"/>
    <w:rsid w:val="00885F9C"/>
    <w:rsid w:val="008B363E"/>
    <w:rsid w:val="008B5B0E"/>
    <w:rsid w:val="008C615C"/>
    <w:rsid w:val="008C6B18"/>
    <w:rsid w:val="008E1E79"/>
    <w:rsid w:val="0090389C"/>
    <w:rsid w:val="009165BF"/>
    <w:rsid w:val="00921082"/>
    <w:rsid w:val="00943888"/>
    <w:rsid w:val="00960AF2"/>
    <w:rsid w:val="00964512"/>
    <w:rsid w:val="00971A25"/>
    <w:rsid w:val="009844D7"/>
    <w:rsid w:val="009A0314"/>
    <w:rsid w:val="009B329C"/>
    <w:rsid w:val="009D62DA"/>
    <w:rsid w:val="00A07F1F"/>
    <w:rsid w:val="00A16500"/>
    <w:rsid w:val="00A16CE3"/>
    <w:rsid w:val="00A212B2"/>
    <w:rsid w:val="00AA7CB9"/>
    <w:rsid w:val="00AB1AB1"/>
    <w:rsid w:val="00AE404E"/>
    <w:rsid w:val="00B12A0D"/>
    <w:rsid w:val="00B6262E"/>
    <w:rsid w:val="00B808FA"/>
    <w:rsid w:val="00BA06DB"/>
    <w:rsid w:val="00BE70D9"/>
    <w:rsid w:val="00BF103A"/>
    <w:rsid w:val="00C17059"/>
    <w:rsid w:val="00C20AFB"/>
    <w:rsid w:val="00C33DDA"/>
    <w:rsid w:val="00C348DA"/>
    <w:rsid w:val="00C51AD6"/>
    <w:rsid w:val="00C846A1"/>
    <w:rsid w:val="00CB3124"/>
    <w:rsid w:val="00CE1E18"/>
    <w:rsid w:val="00CF4044"/>
    <w:rsid w:val="00D57FB7"/>
    <w:rsid w:val="00D8178D"/>
    <w:rsid w:val="00E02842"/>
    <w:rsid w:val="00E0329B"/>
    <w:rsid w:val="00E0392D"/>
    <w:rsid w:val="00E303CC"/>
    <w:rsid w:val="00E42808"/>
    <w:rsid w:val="00E714FC"/>
    <w:rsid w:val="00E83EF0"/>
    <w:rsid w:val="00E95ACA"/>
    <w:rsid w:val="00EA2857"/>
    <w:rsid w:val="00EA2AB3"/>
    <w:rsid w:val="00EA4782"/>
    <w:rsid w:val="00ED2576"/>
    <w:rsid w:val="00ED47C9"/>
    <w:rsid w:val="00ED7D66"/>
    <w:rsid w:val="00F81DCF"/>
    <w:rsid w:val="00F9326B"/>
    <w:rsid w:val="00FB45B6"/>
    <w:rsid w:val="00FE2F17"/>
    <w:rsid w:val="00FE5600"/>
    <w:rsid w:val="00FF2E34"/>
    <w:rsid w:val="034E4A21"/>
    <w:rsid w:val="0E8D13D6"/>
    <w:rsid w:val="0F44355D"/>
    <w:rsid w:val="115376E2"/>
    <w:rsid w:val="12746A99"/>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6"/>
    <w:next w:val="6"/>
    <w:qFormat/>
    <w:uiPriority w:val="0"/>
    <w:rPr>
      <w:rFonts w:ascii="宋体" w:hAnsi="Courier New"/>
      <w:szCs w:val="20"/>
    </w:rPr>
  </w:style>
  <w:style w:type="paragraph" w:styleId="17">
    <w:name w:val="Body Text First Indent"/>
    <w:basedOn w:val="7"/>
    <w:unhideWhenUsed/>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1306</Words>
  <Characters>1390</Characters>
  <Lines>65</Lines>
  <Paragraphs>18</Paragraphs>
  <TotalTime>295</TotalTime>
  <ScaleCrop>false</ScaleCrop>
  <LinksUpToDate>false</LinksUpToDate>
  <CharactersWithSpaces>1686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阿庆</cp:lastModifiedBy>
  <cp:lastPrinted>2021-11-24T07:21:00Z</cp:lastPrinted>
  <dcterms:modified xsi:type="dcterms:W3CDTF">2025-05-14T02:29:18Z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1D74DC218C9B4B4FA60CAE48B8569FF5</vt:lpwstr>
  </property>
  <property fmtid="{D5CDD505-2E9C-101B-9397-08002B2CF9AE}" pid="4" name="KSOTemplateDocerSaveRecord">
    <vt:lpwstr>eyJoZGlkIjoiMzVkNWZkMjIwMDcwNWFlNTEwNjliODU2ZThlNTc1YWUiLCJ1c2VySWQiOiI2NTU0OTE3MjcifQ==</vt:lpwstr>
  </property>
</Properties>
</file>